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0559" w14:textId="77777777" w:rsidR="009353D4" w:rsidRDefault="009353D4" w:rsidP="00A9610F">
      <w:pPr>
        <w:spacing w:before="66"/>
        <w:ind w:left="-142"/>
        <w:jc w:val="center"/>
        <w:rPr>
          <w:sz w:val="24"/>
        </w:rPr>
      </w:pPr>
      <w:bookmarkStart w:id="0" w:name="_Hlk71384057"/>
      <w:r>
        <w:rPr>
          <w:sz w:val="24"/>
        </w:rPr>
        <w:t>МИНИСТЕРСТВО</w:t>
      </w:r>
      <w:r>
        <w:rPr>
          <w:spacing w:val="-8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</w:p>
    <w:p w14:paraId="0BA81628" w14:textId="77777777" w:rsidR="009353D4" w:rsidRDefault="009353D4" w:rsidP="00A9610F">
      <w:pPr>
        <w:spacing w:before="5" w:line="237" w:lineRule="auto"/>
        <w:ind w:left="1213" w:right="709"/>
        <w:jc w:val="center"/>
        <w:rPr>
          <w:sz w:val="24"/>
        </w:rPr>
      </w:pPr>
      <w:r>
        <w:rPr>
          <w:sz w:val="24"/>
        </w:rPr>
        <w:t>Федеральное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</w:p>
    <w:p w14:paraId="4A66A272" w14:textId="77777777" w:rsidR="009353D4" w:rsidRDefault="009353D4" w:rsidP="00A9610F">
      <w:pPr>
        <w:spacing w:before="9"/>
        <w:ind w:left="1146" w:right="709"/>
        <w:jc w:val="center"/>
        <w:rPr>
          <w:b/>
          <w:sz w:val="28"/>
        </w:rPr>
      </w:pPr>
      <w:r>
        <w:rPr>
          <w:b/>
          <w:sz w:val="28"/>
        </w:rPr>
        <w:t>«КУБАНСКИЙ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УНИВЕРСИТЕТ»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(ФГБОУ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КубГУ</w:t>
      </w:r>
      <w:proofErr w:type="spellEnd"/>
      <w:r>
        <w:rPr>
          <w:b/>
          <w:sz w:val="28"/>
        </w:rPr>
        <w:t>»)</w:t>
      </w:r>
    </w:p>
    <w:p w14:paraId="5E72C5CE" w14:textId="77777777" w:rsidR="009353D4" w:rsidRDefault="009353D4" w:rsidP="009353D4">
      <w:pPr>
        <w:pStyle w:val="BodyText"/>
        <w:rPr>
          <w:b/>
        </w:rPr>
      </w:pPr>
    </w:p>
    <w:p w14:paraId="741B5A3B" w14:textId="77777777" w:rsidR="00A9610F" w:rsidRDefault="009353D4" w:rsidP="009353D4">
      <w:pPr>
        <w:ind w:left="2030" w:right="1899" w:firstLine="1147"/>
        <w:rPr>
          <w:b/>
          <w:spacing w:val="1"/>
          <w:sz w:val="28"/>
        </w:rPr>
      </w:pPr>
      <w:r>
        <w:rPr>
          <w:b/>
          <w:sz w:val="28"/>
        </w:rPr>
        <w:t>Экономический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факультет</w:t>
      </w:r>
      <w:r>
        <w:rPr>
          <w:b/>
          <w:spacing w:val="1"/>
          <w:sz w:val="28"/>
        </w:rPr>
        <w:t xml:space="preserve"> </w:t>
      </w:r>
    </w:p>
    <w:p w14:paraId="586186F0" w14:textId="77777777" w:rsidR="009353D4" w:rsidRDefault="009353D4" w:rsidP="00A9610F">
      <w:pPr>
        <w:ind w:left="567" w:right="1134" w:firstLine="1560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мировой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экономики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менеджмента</w:t>
      </w:r>
    </w:p>
    <w:p w14:paraId="3082889E" w14:textId="77777777" w:rsidR="009353D4" w:rsidRDefault="009353D4" w:rsidP="009353D4">
      <w:pPr>
        <w:pStyle w:val="BodyText"/>
        <w:spacing w:before="8"/>
        <w:rPr>
          <w:b/>
          <w:sz w:val="41"/>
        </w:rPr>
      </w:pPr>
    </w:p>
    <w:p w14:paraId="1ABFF0AA" w14:textId="77777777" w:rsidR="009353D4" w:rsidRDefault="009353D4" w:rsidP="009353D4">
      <w:pPr>
        <w:pStyle w:val="BodyText"/>
        <w:spacing w:line="322" w:lineRule="exact"/>
        <w:ind w:left="5324"/>
      </w:pPr>
      <w:r>
        <w:t>Допустить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</w:p>
    <w:p w14:paraId="50806660" w14:textId="77777777" w:rsidR="009353D4" w:rsidRDefault="009353D4" w:rsidP="007D15F3">
      <w:pPr>
        <w:pStyle w:val="BodyText"/>
        <w:ind w:left="5324" w:right="1134"/>
      </w:pPr>
      <w:r>
        <w:rPr>
          <w:spacing w:val="-1"/>
        </w:rPr>
        <w:t xml:space="preserve">Заведующий </w:t>
      </w:r>
      <w:r>
        <w:t>кафедрой</w:t>
      </w:r>
      <w:r>
        <w:rPr>
          <w:spacing w:val="-67"/>
        </w:rPr>
        <w:t xml:space="preserve"> </w:t>
      </w:r>
      <w:r>
        <w:t>д-р</w:t>
      </w:r>
      <w:r>
        <w:rPr>
          <w:spacing w:val="-3"/>
        </w:rPr>
        <w:t xml:space="preserve"> </w:t>
      </w:r>
      <w:r>
        <w:t>экон.</w:t>
      </w:r>
      <w:r>
        <w:rPr>
          <w:spacing w:val="-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проф.</w:t>
      </w:r>
    </w:p>
    <w:p w14:paraId="68E448B0" w14:textId="77777777" w:rsidR="009353D4" w:rsidRDefault="009353D4" w:rsidP="009353D4">
      <w:pPr>
        <w:pStyle w:val="BodyText"/>
        <w:tabs>
          <w:tab w:val="left" w:pos="6924"/>
        </w:tabs>
        <w:spacing w:line="321" w:lineRule="exact"/>
        <w:ind w:left="532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И.В.</w:t>
      </w:r>
      <w:r>
        <w:rPr>
          <w:spacing w:val="-4"/>
        </w:rPr>
        <w:t xml:space="preserve"> </w:t>
      </w:r>
      <w:r>
        <w:t>Шевченко</w:t>
      </w:r>
    </w:p>
    <w:p w14:paraId="18C583A6" w14:textId="77777777" w:rsidR="009353D4" w:rsidRDefault="009353D4" w:rsidP="009353D4">
      <w:pPr>
        <w:spacing w:line="275" w:lineRule="exact"/>
        <w:ind w:left="5698"/>
        <w:rPr>
          <w:sz w:val="24"/>
        </w:rPr>
      </w:pPr>
      <w:r>
        <w:rPr>
          <w:sz w:val="24"/>
        </w:rPr>
        <w:t>(подпись)</w:t>
      </w:r>
    </w:p>
    <w:p w14:paraId="6C582682" w14:textId="77777777" w:rsidR="009353D4" w:rsidRDefault="009353D4" w:rsidP="009353D4">
      <w:pPr>
        <w:pStyle w:val="BodyText"/>
        <w:tabs>
          <w:tab w:val="left" w:pos="7838"/>
        </w:tabs>
        <w:spacing w:before="4"/>
        <w:ind w:left="532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2021 г.</w:t>
      </w:r>
    </w:p>
    <w:p w14:paraId="0CCA33B4" w14:textId="77777777" w:rsidR="009353D4" w:rsidRDefault="009353D4" w:rsidP="009353D4">
      <w:pPr>
        <w:pStyle w:val="BodyText"/>
        <w:rPr>
          <w:sz w:val="30"/>
        </w:rPr>
      </w:pPr>
    </w:p>
    <w:p w14:paraId="442E3836" w14:textId="77777777" w:rsidR="009353D4" w:rsidRDefault="009353D4" w:rsidP="009353D4">
      <w:pPr>
        <w:pStyle w:val="BodyText"/>
        <w:spacing w:before="3"/>
        <w:rPr>
          <w:sz w:val="26"/>
        </w:rPr>
      </w:pPr>
    </w:p>
    <w:p w14:paraId="3C2F55D2" w14:textId="77777777" w:rsidR="009353D4" w:rsidRDefault="009353D4" w:rsidP="00A9610F">
      <w:pPr>
        <w:spacing w:before="1"/>
        <w:ind w:left="1146" w:right="1134"/>
        <w:jc w:val="center"/>
        <w:rPr>
          <w:b/>
          <w:sz w:val="28"/>
        </w:rPr>
      </w:pPr>
      <w:r>
        <w:rPr>
          <w:b/>
          <w:sz w:val="28"/>
        </w:rPr>
        <w:t>ВЫПУСКНАЯ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КВАЛИФИКАЦИОННАЯ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(БАКАЛАВРСКАЯ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РАБОТА)</w:t>
      </w:r>
    </w:p>
    <w:p w14:paraId="7EFC29D5" w14:textId="77777777" w:rsidR="009353D4" w:rsidRDefault="009353D4" w:rsidP="009353D4">
      <w:pPr>
        <w:pStyle w:val="BodyText"/>
        <w:rPr>
          <w:b/>
          <w:sz w:val="30"/>
        </w:rPr>
      </w:pPr>
    </w:p>
    <w:p w14:paraId="2ADDDAB3" w14:textId="77777777" w:rsidR="009353D4" w:rsidRDefault="009353D4" w:rsidP="009353D4">
      <w:pPr>
        <w:pStyle w:val="BodyText"/>
        <w:spacing w:before="10"/>
        <w:rPr>
          <w:b/>
          <w:sz w:val="25"/>
        </w:rPr>
      </w:pPr>
    </w:p>
    <w:p w14:paraId="1C1BC47E" w14:textId="77777777" w:rsidR="009353D4" w:rsidRDefault="004B7E4F" w:rsidP="004B7E4F">
      <w:pPr>
        <w:pStyle w:val="BodyText"/>
        <w:jc w:val="center"/>
        <w:rPr>
          <w:b/>
          <w:sz w:val="30"/>
        </w:rPr>
      </w:pPr>
      <w:r>
        <w:rPr>
          <w:b/>
          <w:sz w:val="30"/>
        </w:rPr>
        <w:t>ОСОБЕННОСТИ ФУНКЦИОНИРОВАНИЯ СОВРЕМЕННОГО МИРОВОГО ФОНДОВОГО РЫНКА</w:t>
      </w:r>
    </w:p>
    <w:p w14:paraId="704DE9D7" w14:textId="77777777" w:rsidR="009353D4" w:rsidRDefault="009353D4" w:rsidP="009353D4">
      <w:pPr>
        <w:pStyle w:val="BodyText"/>
        <w:spacing w:before="6"/>
        <w:rPr>
          <w:b/>
          <w:sz w:val="25"/>
        </w:rPr>
      </w:pPr>
    </w:p>
    <w:p w14:paraId="7810D5A9" w14:textId="77777777" w:rsidR="009353D4" w:rsidRDefault="009353D4" w:rsidP="009353D4">
      <w:pPr>
        <w:pStyle w:val="BodyText"/>
        <w:tabs>
          <w:tab w:val="left" w:pos="3199"/>
          <w:tab w:val="left" w:pos="7600"/>
        </w:tabs>
        <w:spacing w:line="321" w:lineRule="exact"/>
        <w:ind w:right="116"/>
      </w:pPr>
      <w:r>
        <w:t>Работу</w:t>
      </w:r>
      <w:r>
        <w:rPr>
          <w:spacing w:val="-7"/>
        </w:rPr>
        <w:t xml:space="preserve"> </w:t>
      </w:r>
      <w:r>
        <w:t>выполнил</w:t>
      </w:r>
      <w:r>
        <w:rPr>
          <w:u w:val="single"/>
        </w:rPr>
        <w:tab/>
      </w:r>
      <w:r>
        <w:rPr>
          <w:u w:val="single"/>
        </w:rPr>
        <w:tab/>
      </w:r>
      <w:r w:rsidR="006C4DAF">
        <w:rPr>
          <w:u w:val="single"/>
        </w:rPr>
        <w:t xml:space="preserve">  </w:t>
      </w:r>
      <w:r>
        <w:t>М. С. Попов</w:t>
      </w:r>
    </w:p>
    <w:p w14:paraId="38E1BEA3" w14:textId="77777777" w:rsidR="009353D4" w:rsidRDefault="009353D4" w:rsidP="009353D4">
      <w:pPr>
        <w:spacing w:line="275" w:lineRule="exact"/>
        <w:ind w:right="403"/>
        <w:jc w:val="center"/>
        <w:rPr>
          <w:sz w:val="24"/>
        </w:rPr>
      </w:pPr>
      <w:r>
        <w:rPr>
          <w:sz w:val="24"/>
        </w:rPr>
        <w:t>(подпись)</w:t>
      </w:r>
    </w:p>
    <w:p w14:paraId="475B5200" w14:textId="77777777" w:rsidR="009353D4" w:rsidRDefault="009353D4" w:rsidP="009353D4">
      <w:pPr>
        <w:pStyle w:val="BodyText"/>
        <w:tabs>
          <w:tab w:val="left" w:pos="9250"/>
        </w:tabs>
        <w:spacing w:before="3" w:line="321" w:lineRule="exact"/>
      </w:pPr>
      <w:r>
        <w:t>Направление</w:t>
      </w:r>
      <w:r>
        <w:rPr>
          <w:spacing w:val="-4"/>
        </w:rPr>
        <w:t xml:space="preserve"> </w:t>
      </w:r>
      <w:r>
        <w:t>подготовки</w:t>
      </w:r>
      <w:r>
        <w:rPr>
          <w:spacing w:val="60"/>
          <w:u w:val="single"/>
        </w:rPr>
        <w:t xml:space="preserve"> </w:t>
      </w:r>
      <w:r>
        <w:rPr>
          <w:u w:val="single"/>
        </w:rPr>
        <w:t>38.03.01</w:t>
      </w:r>
      <w:r>
        <w:rPr>
          <w:spacing w:val="1"/>
          <w:u w:val="single"/>
        </w:rPr>
        <w:t xml:space="preserve"> </w:t>
      </w:r>
      <w:r>
        <w:rPr>
          <w:u w:val="single"/>
        </w:rPr>
        <w:t>Экономика</w:t>
      </w:r>
      <w:r>
        <w:rPr>
          <w:u w:val="single"/>
        </w:rPr>
        <w:tab/>
      </w:r>
    </w:p>
    <w:p w14:paraId="15659B3A" w14:textId="77777777" w:rsidR="009353D4" w:rsidRDefault="009353D4" w:rsidP="009353D4">
      <w:pPr>
        <w:spacing w:line="275" w:lineRule="exact"/>
        <w:ind w:right="3717"/>
        <w:jc w:val="right"/>
        <w:rPr>
          <w:sz w:val="24"/>
        </w:rPr>
      </w:pPr>
      <w:r>
        <w:rPr>
          <w:sz w:val="24"/>
        </w:rPr>
        <w:t>(код,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наименование)</w:t>
      </w:r>
    </w:p>
    <w:p w14:paraId="7600AFA6" w14:textId="77777777" w:rsidR="009353D4" w:rsidRDefault="00E7191F" w:rsidP="009353D4">
      <w:pPr>
        <w:pStyle w:val="BodyText"/>
        <w:spacing w:before="37"/>
        <w:ind w:right="142"/>
      </w:pPr>
      <w:r>
        <w:rPr>
          <w:noProof/>
        </w:rPr>
        <w:pict w14:anchorId="3CD0737D">
          <v:shape id="Freeform: Shape 75" o:spid="_x0000_s1026" style="position:absolute;margin-left:253.3pt;margin-top:19.7pt;width:293.5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" path="m,l5871,e" filled="f" strokeweight=".72pt">
            <v:path arrowok="t" o:connecttype="custom" o:connectlocs="0,0;3728085,0" o:connectangles="0,0"/>
            <w10:wrap type="topAndBottom" anchorx="page"/>
          </v:shape>
        </w:pict>
      </w:r>
      <w:r w:rsidR="009353D4">
        <w:t>Направленность</w:t>
      </w:r>
      <w:r w:rsidR="009353D4">
        <w:rPr>
          <w:spacing w:val="-9"/>
        </w:rPr>
        <w:t xml:space="preserve"> </w:t>
      </w:r>
      <w:r w:rsidR="009353D4">
        <w:t>(профиль)</w:t>
      </w:r>
      <w:r w:rsidR="009353D4">
        <w:rPr>
          <w:spacing w:val="61"/>
        </w:rPr>
        <w:t xml:space="preserve"> </w:t>
      </w:r>
      <w:r w:rsidR="009353D4">
        <w:t>Мировая</w:t>
      </w:r>
      <w:r w:rsidR="009353D4">
        <w:rPr>
          <w:spacing w:val="-5"/>
        </w:rPr>
        <w:t xml:space="preserve"> </w:t>
      </w:r>
      <w:r w:rsidR="009353D4">
        <w:t>экономика</w:t>
      </w:r>
    </w:p>
    <w:p w14:paraId="135F5A42" w14:textId="77777777" w:rsidR="009353D4" w:rsidRDefault="009353D4" w:rsidP="009353D4">
      <w:pPr>
        <w:pStyle w:val="BodyText"/>
        <w:spacing w:before="246" w:line="322" w:lineRule="exact"/>
      </w:pPr>
      <w:r>
        <w:t>Научный</w:t>
      </w:r>
      <w:r>
        <w:rPr>
          <w:spacing w:val="-6"/>
        </w:rPr>
        <w:t xml:space="preserve"> </w:t>
      </w:r>
      <w:r>
        <w:t>руководитель</w:t>
      </w:r>
    </w:p>
    <w:p w14:paraId="4C165FA1" w14:textId="77777777" w:rsidR="009353D4" w:rsidRDefault="009A42A8" w:rsidP="009353D4">
      <w:pPr>
        <w:pStyle w:val="BodyText"/>
        <w:tabs>
          <w:tab w:val="left" w:pos="7088"/>
        </w:tabs>
        <w:spacing w:line="321" w:lineRule="exact"/>
      </w:pPr>
      <w:r>
        <w:t xml:space="preserve">канд. экон. наук, </w:t>
      </w:r>
      <w:r w:rsidR="00CC0E13">
        <w:t>доцент</w:t>
      </w:r>
      <w:r w:rsidR="009353D4">
        <w:rPr>
          <w:u w:val="single"/>
        </w:rPr>
        <w:tab/>
      </w:r>
      <w:r w:rsidR="006C4DAF">
        <w:rPr>
          <w:u w:val="single"/>
        </w:rPr>
        <w:t xml:space="preserve">  </w:t>
      </w:r>
      <w:r w:rsidR="009353D4">
        <w:t xml:space="preserve">М. Н. </w:t>
      </w:r>
      <w:proofErr w:type="spellStart"/>
      <w:r w:rsidR="009353D4">
        <w:t>Поддубная</w:t>
      </w:r>
      <w:proofErr w:type="spellEnd"/>
    </w:p>
    <w:p w14:paraId="115F9289" w14:textId="77777777" w:rsidR="009353D4" w:rsidRDefault="009353D4" w:rsidP="009353D4">
      <w:pPr>
        <w:spacing w:line="275" w:lineRule="exact"/>
        <w:ind w:left="4397"/>
        <w:rPr>
          <w:sz w:val="24"/>
        </w:rPr>
      </w:pPr>
      <w:r>
        <w:rPr>
          <w:sz w:val="24"/>
        </w:rPr>
        <w:t>(подпись)</w:t>
      </w:r>
    </w:p>
    <w:p w14:paraId="1A854C97" w14:textId="77777777" w:rsidR="009353D4" w:rsidRDefault="009353D4" w:rsidP="009353D4">
      <w:pPr>
        <w:pStyle w:val="BodyText"/>
        <w:spacing w:line="321" w:lineRule="exact"/>
        <w:ind w:right="7197"/>
      </w:pPr>
      <w:proofErr w:type="spellStart"/>
      <w:r>
        <w:t>Нормоконтролер</w:t>
      </w:r>
      <w:proofErr w:type="spellEnd"/>
    </w:p>
    <w:p w14:paraId="06D806E3" w14:textId="77777777" w:rsidR="009353D4" w:rsidRDefault="009353D4" w:rsidP="009353D4">
      <w:pPr>
        <w:pStyle w:val="BodyText"/>
        <w:tabs>
          <w:tab w:val="left" w:pos="7371"/>
        </w:tabs>
      </w:pPr>
      <w:r>
        <w:t>канд.</w:t>
      </w:r>
      <w:r>
        <w:rPr>
          <w:spacing w:val="-1"/>
        </w:rPr>
        <w:t xml:space="preserve"> </w:t>
      </w:r>
      <w:r>
        <w:t>экон.</w:t>
      </w:r>
      <w:r>
        <w:rPr>
          <w:spacing w:val="-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доц.</w:t>
      </w:r>
      <w:r>
        <w:rPr>
          <w:u w:val="single"/>
        </w:rPr>
        <w:tab/>
      </w:r>
      <w:r w:rsidR="006C4DAF">
        <w:rPr>
          <w:u w:val="single"/>
        </w:rPr>
        <w:t xml:space="preserve">  </w:t>
      </w:r>
      <w:r>
        <w:t>Ю.С.</w:t>
      </w:r>
      <w:r>
        <w:rPr>
          <w:spacing w:val="4"/>
        </w:rPr>
        <w:t xml:space="preserve"> </w:t>
      </w:r>
      <w:r>
        <w:t>Клещева</w:t>
      </w:r>
    </w:p>
    <w:p w14:paraId="288CF7A0" w14:textId="77777777" w:rsidR="009353D4" w:rsidRDefault="009353D4" w:rsidP="009353D4">
      <w:pPr>
        <w:spacing w:before="3"/>
        <w:ind w:left="312" w:right="114"/>
        <w:jc w:val="center"/>
        <w:rPr>
          <w:sz w:val="24"/>
        </w:rPr>
      </w:pPr>
      <w:r>
        <w:rPr>
          <w:sz w:val="24"/>
        </w:rPr>
        <w:t>(подпись)</w:t>
      </w:r>
    </w:p>
    <w:p w14:paraId="430481B4" w14:textId="77777777" w:rsidR="009353D4" w:rsidRDefault="009353D4" w:rsidP="009353D4">
      <w:pPr>
        <w:pStyle w:val="BodyText"/>
        <w:rPr>
          <w:sz w:val="26"/>
        </w:rPr>
      </w:pPr>
    </w:p>
    <w:p w14:paraId="1EF0A24C" w14:textId="77777777" w:rsidR="009353D4" w:rsidRDefault="009353D4" w:rsidP="009353D4">
      <w:pPr>
        <w:pStyle w:val="BodyText"/>
        <w:rPr>
          <w:sz w:val="26"/>
        </w:rPr>
      </w:pPr>
    </w:p>
    <w:p w14:paraId="108EF12A" w14:textId="77777777" w:rsidR="009353D4" w:rsidRDefault="009353D4" w:rsidP="009353D4">
      <w:pPr>
        <w:pStyle w:val="BodyText"/>
        <w:rPr>
          <w:sz w:val="26"/>
        </w:rPr>
      </w:pPr>
    </w:p>
    <w:p w14:paraId="56C68A89" w14:textId="77777777" w:rsidR="009353D4" w:rsidRDefault="009353D4" w:rsidP="009353D4">
      <w:pPr>
        <w:pStyle w:val="BodyText"/>
        <w:rPr>
          <w:sz w:val="26"/>
        </w:rPr>
      </w:pPr>
    </w:p>
    <w:p w14:paraId="19BD7F0A" w14:textId="77777777" w:rsidR="009353D4" w:rsidRDefault="009353D4" w:rsidP="009353D4">
      <w:pPr>
        <w:pStyle w:val="BodyText"/>
        <w:rPr>
          <w:sz w:val="26"/>
        </w:rPr>
      </w:pPr>
    </w:p>
    <w:p w14:paraId="15BF713C" w14:textId="77777777" w:rsidR="009353D4" w:rsidRDefault="009353D4" w:rsidP="009353D4">
      <w:pPr>
        <w:pStyle w:val="BodyText"/>
        <w:spacing w:before="8"/>
        <w:rPr>
          <w:sz w:val="37"/>
        </w:rPr>
      </w:pPr>
    </w:p>
    <w:p w14:paraId="6C67D306" w14:textId="77777777" w:rsidR="009353D4" w:rsidRDefault="009353D4" w:rsidP="004B7E4F">
      <w:pPr>
        <w:pStyle w:val="BodyText"/>
        <w:spacing w:before="1" w:line="242" w:lineRule="auto"/>
        <w:ind w:left="4263" w:right="3686"/>
        <w:jc w:val="center"/>
      </w:pPr>
      <w:r>
        <w:t>Краснодар</w:t>
      </w:r>
      <w:r>
        <w:rPr>
          <w:spacing w:val="-67"/>
        </w:rPr>
        <w:t xml:space="preserve"> </w:t>
      </w:r>
      <w:r>
        <w:t>202</w:t>
      </w:r>
      <w:r w:rsidR="004B7E4F">
        <w:t>1</w:t>
      </w:r>
    </w:p>
    <w:p w14:paraId="66179147" w14:textId="77777777" w:rsidR="00EB5253" w:rsidRDefault="00EB5253">
      <w:pPr>
        <w:spacing w:after="160" w:line="259" w:lineRule="auto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ru-RU"/>
        </w:rPr>
        <w:id w:val="2088263542"/>
        <w:docPartObj>
          <w:docPartGallery w:val="Table of Contents"/>
          <w:docPartUnique/>
        </w:docPartObj>
      </w:sdtPr>
      <w:sdtEndPr>
        <w:rPr>
          <w:b/>
          <w:bCs/>
          <w:noProof/>
          <w:sz w:val="28"/>
          <w:szCs w:val="28"/>
        </w:rPr>
      </w:sdtEndPr>
      <w:sdtContent>
        <w:p w14:paraId="312D33A0" w14:textId="77777777" w:rsidR="001A6781" w:rsidRDefault="001A6781" w:rsidP="009A42A8">
          <w:pPr>
            <w:pStyle w:val="TOCHeading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</w:pPr>
          <w:r w:rsidRPr="009A42A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  <w:lang w:val="ru-RU"/>
            </w:rPr>
            <w:t>СОДЕРЖАНИЕ</w:t>
          </w:r>
        </w:p>
        <w:p w14:paraId="2E224B01" w14:textId="77777777" w:rsidR="009A42A8" w:rsidRPr="00EA0109" w:rsidRDefault="009A42A8" w:rsidP="009A42A8">
          <w:pPr>
            <w:spacing w:line="360" w:lineRule="auto"/>
            <w:rPr>
              <w:sz w:val="28"/>
              <w:szCs w:val="28"/>
            </w:rPr>
          </w:pPr>
        </w:p>
        <w:p w14:paraId="74A442F2" w14:textId="77777777" w:rsidR="001A6781" w:rsidRPr="00EA0109" w:rsidRDefault="002530C1" w:rsidP="009A42A8">
          <w:pPr>
            <w:pStyle w:val="TOC1"/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EA0109">
            <w:fldChar w:fldCharType="begin"/>
          </w:r>
          <w:r w:rsidR="001A6781" w:rsidRPr="00EA0109">
            <w:instrText xml:space="preserve"> TOC \o "1-3" \h \z \u </w:instrText>
          </w:r>
          <w:r w:rsidRPr="00EA0109">
            <w:fldChar w:fldCharType="separate"/>
          </w:r>
          <w:hyperlink w:anchor="_Toc73863134" w:history="1">
            <w:r w:rsidR="001A6781" w:rsidRPr="00EA0109">
              <w:rPr>
                <w:rStyle w:val="Hyperlink"/>
                <w:noProof/>
              </w:rPr>
              <w:t>Введение</w:t>
            </w:r>
            <w:r w:rsidR="001A6781" w:rsidRPr="00EA0109">
              <w:rPr>
                <w:noProof/>
                <w:webHidden/>
              </w:rPr>
              <w:tab/>
            </w:r>
          </w:hyperlink>
          <w:r w:rsidR="001A6781" w:rsidRPr="00EA0109">
            <w:rPr>
              <w:rStyle w:val="Hyperlink"/>
              <w:noProof/>
              <w:color w:val="000000" w:themeColor="text1"/>
              <w:u w:val="none"/>
            </w:rPr>
            <w:t>3</w:t>
          </w:r>
        </w:p>
        <w:p w14:paraId="5CA93918" w14:textId="77777777" w:rsidR="001A6781" w:rsidRPr="00EA0109" w:rsidRDefault="00E7191F" w:rsidP="00EA0109">
          <w:pPr>
            <w:pStyle w:val="TOC1"/>
            <w:ind w:left="567" w:hanging="283"/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73863135" w:history="1">
            <w:r w:rsidR="001A6781" w:rsidRPr="00EA0109">
              <w:rPr>
                <w:rStyle w:val="Hyperlink"/>
                <w:noProof/>
              </w:rPr>
              <w:t xml:space="preserve">1 Теоретические основы функционирования мирового фондового </w:t>
            </w:r>
            <w:r w:rsidR="00EA0109" w:rsidRPr="00EA0109">
              <w:rPr>
                <w:rStyle w:val="Hyperlink"/>
                <w:noProof/>
              </w:rPr>
              <w:t xml:space="preserve">      </w:t>
            </w:r>
            <w:r w:rsidR="001A6781" w:rsidRPr="00EA0109">
              <w:rPr>
                <w:rStyle w:val="Hyperlink"/>
                <w:noProof/>
              </w:rPr>
              <w:t>рынка</w:t>
            </w:r>
            <w:r w:rsidR="001A6781" w:rsidRPr="00EA0109">
              <w:rPr>
                <w:noProof/>
                <w:webHidden/>
              </w:rPr>
              <w:tab/>
            </w:r>
            <w:r w:rsidR="00CA64B9" w:rsidRPr="00EA0109">
              <w:rPr>
                <w:noProof/>
                <w:webHidden/>
              </w:rPr>
              <w:t>6</w:t>
            </w:r>
          </w:hyperlink>
        </w:p>
        <w:p w14:paraId="63003F3C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36" w:history="1">
            <w:r w:rsidR="001A6781" w:rsidRPr="00EA0109">
              <w:rPr>
                <w:rStyle w:val="Hyperlink"/>
                <w:noProof/>
                <w:sz w:val="28"/>
                <w:szCs w:val="28"/>
              </w:rPr>
              <w:t>1.1 Понятие мирового фондового рынка, его структура, участники и классификация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6</w:t>
            </w:r>
          </w:hyperlink>
        </w:p>
        <w:p w14:paraId="1B86C1C2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37" w:history="1">
            <w:r w:rsidR="001A6781" w:rsidRPr="00EA0109">
              <w:rPr>
                <w:rStyle w:val="Hyperlink"/>
                <w:rFonts w:eastAsia="Calibri" w:cs="Arial"/>
                <w:noProof/>
                <w:sz w:val="28"/>
                <w:szCs w:val="28"/>
              </w:rPr>
              <w:t>1.2 Этапы становления мирового фондового рынка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14</w:t>
            </w:r>
          </w:hyperlink>
        </w:p>
        <w:p w14:paraId="1BC3E49A" w14:textId="77777777" w:rsidR="001A6781" w:rsidRPr="00EA0109" w:rsidRDefault="00E7191F" w:rsidP="009A42A8">
          <w:pPr>
            <w:pStyle w:val="TOC1"/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73863138" w:history="1">
            <w:r w:rsidR="001A6781" w:rsidRPr="00EA0109">
              <w:rPr>
                <w:rStyle w:val="Hyperlink"/>
                <w:noProof/>
              </w:rPr>
              <w:t>2 Современный этап развития мирового фондового рынка</w:t>
            </w:r>
            <w:r w:rsidR="001A6781" w:rsidRPr="00EA0109">
              <w:rPr>
                <w:noProof/>
                <w:webHidden/>
              </w:rPr>
              <w:tab/>
            </w:r>
            <w:r w:rsidR="00CA64B9" w:rsidRPr="00EA0109">
              <w:rPr>
                <w:noProof/>
                <w:webHidden/>
              </w:rPr>
              <w:t>26</w:t>
            </w:r>
          </w:hyperlink>
        </w:p>
        <w:p w14:paraId="4525B978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39" w:history="1"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 xml:space="preserve">2.1 Современные тенденции развития финансового посредничества </w:t>
            </w:r>
            <w:r w:rsidR="00C046E1">
              <w:rPr>
                <w:rStyle w:val="Hyperlink"/>
                <w:rFonts w:eastAsia="Calibri"/>
                <w:noProof/>
                <w:sz w:val="28"/>
                <w:szCs w:val="28"/>
              </w:rPr>
              <w:t xml:space="preserve">      </w:t>
            </w:r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>на мировом фондовом рынке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26</w:t>
            </w:r>
          </w:hyperlink>
        </w:p>
        <w:p w14:paraId="5348FC0C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40" w:history="1"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>2.2 Анализ современного состояния мирового фондового рынка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33</w:t>
            </w:r>
          </w:hyperlink>
        </w:p>
        <w:p w14:paraId="31FA2ED4" w14:textId="77777777" w:rsidR="001A6781" w:rsidRPr="00EA0109" w:rsidRDefault="00E7191F" w:rsidP="00EA0109">
          <w:pPr>
            <w:pStyle w:val="TOC1"/>
            <w:ind w:left="567" w:hanging="283"/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73863141" w:history="1">
            <w:r w:rsidR="001A6781" w:rsidRPr="00EA0109">
              <w:rPr>
                <w:rStyle w:val="Hyperlink"/>
                <w:noProof/>
              </w:rPr>
              <w:t>3 Развитие фондовых бирж России как путь к интеграции страны в мировой фондовый рынок</w:t>
            </w:r>
            <w:r w:rsidR="001A6781" w:rsidRPr="00EA0109">
              <w:rPr>
                <w:noProof/>
                <w:webHidden/>
              </w:rPr>
              <w:tab/>
            </w:r>
            <w:r w:rsidR="00CA64B9" w:rsidRPr="00EA0109">
              <w:rPr>
                <w:noProof/>
                <w:webHidden/>
              </w:rPr>
              <w:t>39</w:t>
            </w:r>
          </w:hyperlink>
        </w:p>
        <w:p w14:paraId="65E34604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42" w:history="1"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>3.1 Перспективы развития фондового рынка России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39</w:t>
            </w:r>
          </w:hyperlink>
        </w:p>
        <w:p w14:paraId="5B0200D6" w14:textId="77777777" w:rsidR="001A6781" w:rsidRPr="00EA0109" w:rsidRDefault="00E7191F" w:rsidP="00EA0109">
          <w:pPr>
            <w:pStyle w:val="TOC2"/>
            <w:rPr>
              <w:noProof/>
              <w:sz w:val="28"/>
              <w:szCs w:val="28"/>
            </w:rPr>
          </w:pPr>
          <w:hyperlink w:anchor="_Toc73863143" w:history="1"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 xml:space="preserve">3.2 Пути укрепления позиций российских фондовых бирж на </w:t>
            </w:r>
            <w:r w:rsidR="00C046E1">
              <w:rPr>
                <w:rStyle w:val="Hyperlink"/>
                <w:rFonts w:eastAsia="Calibri"/>
                <w:noProof/>
                <w:sz w:val="28"/>
                <w:szCs w:val="28"/>
              </w:rPr>
              <w:t xml:space="preserve">     </w:t>
            </w:r>
            <w:r w:rsidR="001A6781" w:rsidRPr="00EA0109">
              <w:rPr>
                <w:rStyle w:val="Hyperlink"/>
                <w:rFonts w:eastAsia="Calibri"/>
                <w:noProof/>
                <w:sz w:val="28"/>
                <w:szCs w:val="28"/>
              </w:rPr>
              <w:t>мировом рынке</w:t>
            </w:r>
            <w:r w:rsidR="001A6781" w:rsidRPr="00EA0109">
              <w:rPr>
                <w:noProof/>
                <w:webHidden/>
                <w:sz w:val="28"/>
                <w:szCs w:val="28"/>
              </w:rPr>
              <w:tab/>
            </w:r>
            <w:r w:rsidR="00CA64B9" w:rsidRPr="00EA0109">
              <w:rPr>
                <w:noProof/>
                <w:webHidden/>
                <w:sz w:val="28"/>
                <w:szCs w:val="28"/>
              </w:rPr>
              <w:t>4</w:t>
            </w:r>
            <w:r w:rsidR="002354C3" w:rsidRPr="00EA0109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14:paraId="76E6F578" w14:textId="77777777" w:rsidR="001A6781" w:rsidRPr="00EA0109" w:rsidRDefault="00E7191F" w:rsidP="009A42A8">
          <w:pPr>
            <w:pStyle w:val="TOC1"/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73863144" w:history="1">
            <w:r w:rsidR="001A6781" w:rsidRPr="00EA0109">
              <w:rPr>
                <w:rStyle w:val="Hyperlink"/>
                <w:noProof/>
                <w:lang w:eastAsia="ru-RU"/>
              </w:rPr>
              <w:t>Заключение</w:t>
            </w:r>
            <w:r w:rsidR="001A6781" w:rsidRPr="00EA0109">
              <w:rPr>
                <w:noProof/>
                <w:webHidden/>
              </w:rPr>
              <w:tab/>
            </w:r>
            <w:r w:rsidR="00CA64B9" w:rsidRPr="00EA0109">
              <w:rPr>
                <w:noProof/>
                <w:webHidden/>
              </w:rPr>
              <w:t>5</w:t>
            </w:r>
            <w:r w:rsidR="00056A59">
              <w:rPr>
                <w:noProof/>
                <w:webHidden/>
              </w:rPr>
              <w:t>7</w:t>
            </w:r>
          </w:hyperlink>
        </w:p>
        <w:p w14:paraId="1563F3BC" w14:textId="77777777" w:rsidR="001A6781" w:rsidRPr="00EA0109" w:rsidRDefault="00E7191F" w:rsidP="009A42A8">
          <w:pPr>
            <w:pStyle w:val="TOC1"/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73863145" w:history="1">
            <w:r w:rsidR="001A6781" w:rsidRPr="00EA0109">
              <w:rPr>
                <w:rStyle w:val="Hyperlink"/>
                <w:noProof/>
                <w:lang w:eastAsia="ru-RU"/>
              </w:rPr>
              <w:t>Список использованных источников</w:t>
            </w:r>
            <w:r w:rsidR="001A6781" w:rsidRPr="00EA0109">
              <w:rPr>
                <w:noProof/>
                <w:webHidden/>
              </w:rPr>
              <w:tab/>
            </w:r>
            <w:r w:rsidR="00056A59">
              <w:rPr>
                <w:noProof/>
                <w:webHidden/>
              </w:rPr>
              <w:t>60</w:t>
            </w:r>
          </w:hyperlink>
        </w:p>
        <w:p w14:paraId="368A1F95" w14:textId="77777777" w:rsidR="00CA64B9" w:rsidRPr="00EA0109" w:rsidRDefault="00CA64B9" w:rsidP="00F46E9D">
          <w:pPr>
            <w:tabs>
              <w:tab w:val="left" w:leader="dot" w:pos="8931"/>
            </w:tabs>
            <w:spacing w:line="360" w:lineRule="auto"/>
            <w:ind w:left="2127" w:right="425" w:hanging="1843"/>
            <w:rPr>
              <w:rFonts w:eastAsiaTheme="minorEastAsia"/>
              <w:webHidden/>
              <w:sz w:val="28"/>
              <w:szCs w:val="28"/>
            </w:rPr>
          </w:pPr>
          <w:r w:rsidRPr="00EA0109">
            <w:rPr>
              <w:rFonts w:eastAsiaTheme="minorEastAsia"/>
              <w:sz w:val="28"/>
              <w:szCs w:val="28"/>
            </w:rPr>
            <w:t xml:space="preserve">Приложение А </w:t>
          </w:r>
          <w:r w:rsidR="00EB5253" w:rsidRPr="00EA0109">
            <w:rPr>
              <w:rFonts w:eastAsiaTheme="minorEastAsia"/>
              <w:sz w:val="28"/>
              <w:szCs w:val="28"/>
            </w:rPr>
            <w:t>Динамика индексов ведущих фондовых бирж с января</w:t>
          </w:r>
          <w:r w:rsidR="00F46E9D">
            <w:rPr>
              <w:rFonts w:eastAsiaTheme="minorEastAsia"/>
              <w:sz w:val="28"/>
              <w:szCs w:val="28"/>
            </w:rPr>
            <w:t xml:space="preserve"> </w:t>
          </w:r>
          <w:r w:rsidR="00EB5253" w:rsidRPr="00EA0109">
            <w:rPr>
              <w:rFonts w:eastAsiaTheme="minorEastAsia"/>
              <w:sz w:val="28"/>
              <w:szCs w:val="28"/>
            </w:rPr>
            <w:t>2020 г. по май 2021 г.</w:t>
          </w:r>
          <w:r w:rsidR="006D052A" w:rsidRPr="00EA0109">
            <w:rPr>
              <w:rFonts w:eastAsiaTheme="minorEastAsia"/>
              <w:webHidden/>
              <w:sz w:val="28"/>
              <w:szCs w:val="28"/>
            </w:rPr>
            <w:tab/>
            <w:t>6</w:t>
          </w:r>
          <w:r w:rsidR="00056A59">
            <w:rPr>
              <w:rFonts w:eastAsiaTheme="minorEastAsia"/>
              <w:webHidden/>
              <w:sz w:val="28"/>
              <w:szCs w:val="28"/>
            </w:rPr>
            <w:t>4</w:t>
          </w:r>
        </w:p>
        <w:p w14:paraId="6BEA5804" w14:textId="77777777" w:rsidR="005167EF" w:rsidRPr="00EA0109" w:rsidRDefault="005167EF" w:rsidP="00F46E9D">
          <w:pPr>
            <w:tabs>
              <w:tab w:val="left" w:leader="dot" w:pos="8931"/>
            </w:tabs>
            <w:spacing w:line="360" w:lineRule="auto"/>
            <w:ind w:left="2127" w:right="425" w:hanging="1843"/>
            <w:rPr>
              <w:rFonts w:eastAsiaTheme="minorEastAsia"/>
              <w:sz w:val="28"/>
              <w:szCs w:val="28"/>
            </w:rPr>
          </w:pPr>
          <w:r w:rsidRPr="00EA0109">
            <w:rPr>
              <w:rFonts w:eastAsiaTheme="minorEastAsia"/>
              <w:webHidden/>
              <w:sz w:val="28"/>
              <w:szCs w:val="28"/>
            </w:rPr>
            <w:t>Приложение Б</w:t>
          </w:r>
          <w:r w:rsidR="00EB5253" w:rsidRPr="00EA0109">
            <w:rPr>
              <w:rFonts w:eastAsiaTheme="minorEastAsia"/>
              <w:webHidden/>
              <w:sz w:val="28"/>
              <w:szCs w:val="28"/>
            </w:rPr>
            <w:t xml:space="preserve"> </w:t>
          </w:r>
          <w:r w:rsidR="00EB5253" w:rsidRPr="00EA0109">
            <w:rPr>
              <w:rFonts w:eastAsiaTheme="minorEastAsia"/>
              <w:sz w:val="28"/>
              <w:szCs w:val="28"/>
            </w:rPr>
            <w:t>Завершенные и планируемые первичные размещения российских компаний на МосБирже</w:t>
          </w:r>
          <w:r w:rsidR="00EB5253" w:rsidRPr="00EA0109">
            <w:rPr>
              <w:rFonts w:eastAsiaTheme="minorEastAsia"/>
              <w:sz w:val="28"/>
              <w:szCs w:val="28"/>
            </w:rPr>
            <w:tab/>
            <w:t>6</w:t>
          </w:r>
          <w:r w:rsidR="00056A59">
            <w:rPr>
              <w:rFonts w:eastAsiaTheme="minorEastAsia"/>
              <w:sz w:val="28"/>
              <w:szCs w:val="28"/>
            </w:rPr>
            <w:t>5</w:t>
          </w:r>
        </w:p>
        <w:p w14:paraId="183F76D5" w14:textId="77777777" w:rsidR="001A6781" w:rsidRPr="00EA0109" w:rsidRDefault="002530C1" w:rsidP="009A42A8">
          <w:pPr>
            <w:spacing w:line="360" w:lineRule="auto"/>
            <w:rPr>
              <w:sz w:val="28"/>
              <w:szCs w:val="28"/>
            </w:rPr>
          </w:pPr>
          <w:r w:rsidRPr="00EA0109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BE9A13" w14:textId="77777777" w:rsidR="002D6CD1" w:rsidRPr="002D6CD1" w:rsidRDefault="002D6CD1" w:rsidP="00EA0109">
      <w:pPr>
        <w:pStyle w:val="TOC2"/>
        <w:rPr>
          <w:rFonts w:eastAsia="Calibri"/>
        </w:rPr>
      </w:pPr>
    </w:p>
    <w:p w14:paraId="0C29BCCC" w14:textId="77777777" w:rsidR="002D6CD1" w:rsidRPr="002D6CD1" w:rsidRDefault="002D6CD1" w:rsidP="002D6CD1">
      <w:pPr>
        <w:spacing w:after="160" w:line="259" w:lineRule="auto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br w:type="page"/>
      </w:r>
    </w:p>
    <w:p w14:paraId="383C952F" w14:textId="77777777" w:rsidR="002D6CD1" w:rsidRPr="002D6CD1" w:rsidRDefault="002D6CD1" w:rsidP="002D6CD1">
      <w:pPr>
        <w:tabs>
          <w:tab w:val="left" w:pos="426"/>
        </w:tabs>
        <w:spacing w:line="360" w:lineRule="auto"/>
        <w:jc w:val="center"/>
        <w:rPr>
          <w:rFonts w:eastAsia="Calibri" w:cs="Arial"/>
          <w:b/>
          <w:bCs/>
          <w:sz w:val="28"/>
          <w:szCs w:val="28"/>
          <w:lang w:eastAsia="ru-RU"/>
        </w:rPr>
      </w:pPr>
      <w:r w:rsidRPr="002D6CD1">
        <w:rPr>
          <w:rFonts w:eastAsia="Calibri" w:cs="Arial"/>
          <w:b/>
          <w:bCs/>
          <w:sz w:val="28"/>
          <w:szCs w:val="28"/>
          <w:lang w:eastAsia="ru-RU"/>
        </w:rPr>
        <w:lastRenderedPageBreak/>
        <w:t>ВВЕДЕНИЕ</w:t>
      </w:r>
    </w:p>
    <w:p w14:paraId="0733F2F6" w14:textId="77777777" w:rsidR="002D6CD1" w:rsidRPr="002D6CD1" w:rsidRDefault="002D6CD1" w:rsidP="002D6CD1">
      <w:pPr>
        <w:tabs>
          <w:tab w:val="left" w:pos="426"/>
        </w:tabs>
        <w:spacing w:line="360" w:lineRule="auto"/>
        <w:jc w:val="center"/>
        <w:rPr>
          <w:rFonts w:eastAsia="Calibri" w:cs="Arial"/>
          <w:b/>
          <w:bCs/>
          <w:sz w:val="28"/>
          <w:szCs w:val="28"/>
          <w:lang w:eastAsia="ru-RU"/>
        </w:rPr>
      </w:pPr>
    </w:p>
    <w:p w14:paraId="6EFC7466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Мировой фондовый рынок занимает существенное положение в современной системе мирохозяйственных связей. Рекордные значения фондовых индексов наиболее полно отображают текущее состояние глобального рынка. Процессы глобализации совместно с технологическим прогрессом, оказывают наибольшее влияние на развитие современных национальных фондовых рынков. Современный прогресс в коммуникационных и информационных технологиях значительно упрощает совершению трансграничных фондовых операций, а также способствует структуризации информации. Влияние данных процессов на мировой фондовый рынок имеет конкретные проявления в виде тенденций, проявляющихся на разных национальных фондовых рынках.</w:t>
      </w:r>
    </w:p>
    <w:p w14:paraId="660A4D43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2"/>
        </w:rPr>
        <w:t xml:space="preserve"> Основные тенденции развития глобального рынка являются определяющими в процессе интеграции российского рынка в мировой фондовый рынок. Активное развитие фондового рынка России делает её рынок привлекательным сегментом мирового фондового рынка для зарубежных институциональных и частных инвесторов. Однако в долгосрочной перспективе особенности функционирования и тенденции мирового фондового рынка будут оказывать всё большее влияние на деятельность финансовых институтов России. </w:t>
      </w:r>
      <w:r w:rsidRPr="002D6CD1">
        <w:rPr>
          <w:rFonts w:eastAsia="Calibri" w:cs="Arial"/>
          <w:sz w:val="28"/>
          <w:szCs w:val="28"/>
          <w:lang w:eastAsia="ru-RU"/>
        </w:rPr>
        <w:t>В этой связи наиболее актуальными становятся вопросы развития российских фондовых бирж, как центрального элемента в интеграции государства в мировой фондовый рынок и последующей конкуренции за инвестиционные ресурсы.</w:t>
      </w:r>
    </w:p>
    <w:p w14:paraId="3442E5DF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Цель выпускной квалификационной работы заключается в выявлении характера и особенностей функционирования национальных и мировых фондовых рынков и их влияние на развитие российской фондовой биржи.</w:t>
      </w:r>
    </w:p>
    <w:p w14:paraId="05797063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Для достижения указанной цели были поставлены и решены следующие основные задачи:</w:t>
      </w:r>
    </w:p>
    <w:p w14:paraId="1ED9274F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изучить теоретические аспекты функционирования мирового фондового рынка;</w:t>
      </w:r>
    </w:p>
    <w:p w14:paraId="0BC5D506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lastRenderedPageBreak/>
        <w:t>– ознакомиться с основными этапами становления мирового фондового рынка;</w:t>
      </w:r>
    </w:p>
    <w:p w14:paraId="3F89FA0E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проанализировать современные тенденции развития мирового фондового рынка;</w:t>
      </w:r>
    </w:p>
    <w:p w14:paraId="2B4AD1BD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провести сравнительную оценку мирового и российского фондового рынка;</w:t>
      </w:r>
    </w:p>
    <w:p w14:paraId="705D13A7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предложить пути повышения конкурентоспособности российских фондовых бирж на мировом рынке.</w:t>
      </w:r>
    </w:p>
    <w:p w14:paraId="3DC7DF42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Объект исследования –</w:t>
      </w:r>
      <w:r w:rsidRPr="002D6CD1">
        <w:rPr>
          <w:rFonts w:ascii="Calibri" w:eastAsia="Calibri" w:hAnsi="Calibri" w:cs="Arial"/>
          <w:sz w:val="22"/>
          <w:szCs w:val="22"/>
        </w:rPr>
        <w:t xml:space="preserve"> </w:t>
      </w:r>
      <w:r w:rsidRPr="002D6CD1">
        <w:rPr>
          <w:rFonts w:eastAsia="Calibri" w:cs="Arial"/>
          <w:sz w:val="28"/>
          <w:szCs w:val="28"/>
          <w:lang w:eastAsia="ru-RU"/>
        </w:rPr>
        <w:t>мировой фондовый рынок.</w:t>
      </w:r>
    </w:p>
    <w:p w14:paraId="37CCCEE7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Предмет исследования – экономические отношения, складывающиеся в процессе совершения операций на мировом фондовом рынке в современных условиях глобализации.</w:t>
      </w:r>
    </w:p>
    <w:p w14:paraId="472A4B49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 xml:space="preserve">Теоретико-методологической основой исследования послужили труды, посвященные изучению мирового фондового рынка российских и зарубежных теоретиков и практиков экономической науки. В зарубежной литературе эти вопросы рассматривались в трудах Р.Шиллера, Г.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Хуфбауэра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Б.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Оегга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>,</w:t>
      </w:r>
      <w:r w:rsidRPr="002D6CD1">
        <w:rPr>
          <w:rFonts w:ascii="Calibri" w:eastAsia="Calibri" w:hAnsi="Calibri" w:cs="Arial"/>
          <w:sz w:val="22"/>
          <w:szCs w:val="22"/>
        </w:rPr>
        <w:t xml:space="preserve"> </w:t>
      </w:r>
      <w:r w:rsidRPr="002D6CD1">
        <w:rPr>
          <w:rFonts w:eastAsia="Calibri" w:cs="Arial"/>
          <w:sz w:val="28"/>
          <w:szCs w:val="28"/>
          <w:lang w:eastAsia="ru-RU"/>
        </w:rPr>
        <w:t xml:space="preserve">Д.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Канемана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А.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Тверски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Б. Грэма, А.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Дамодарана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 и др.</w:t>
      </w:r>
      <w:r w:rsidRPr="002D6CD1">
        <w:rPr>
          <w:rFonts w:ascii="Calibri" w:eastAsia="Calibri" w:hAnsi="Calibri" w:cs="Arial"/>
          <w:sz w:val="22"/>
          <w:szCs w:val="22"/>
        </w:rPr>
        <w:t xml:space="preserve"> </w:t>
      </w:r>
      <w:r w:rsidRPr="002D6CD1">
        <w:rPr>
          <w:rFonts w:eastAsia="Calibri" w:cs="Arial"/>
          <w:sz w:val="28"/>
          <w:szCs w:val="28"/>
        </w:rPr>
        <w:t>Данным п</w:t>
      </w:r>
      <w:r w:rsidRPr="002D6CD1">
        <w:rPr>
          <w:rFonts w:eastAsia="Calibri" w:cs="Arial"/>
          <w:sz w:val="28"/>
          <w:szCs w:val="28"/>
          <w:lang w:eastAsia="ru-RU"/>
        </w:rPr>
        <w:t>роблемам посвящены работы и ряда российских исследователей: А.К. Иванова-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Шица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С.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Айтьян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Я.М. Миркина, О.А. Гришина, И.Н. Платонова, А.В.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Воронцовского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, Е.А. </w:t>
      </w:r>
      <w:proofErr w:type="spellStart"/>
      <w:r w:rsidRPr="002D6CD1">
        <w:rPr>
          <w:rFonts w:eastAsia="Calibri" w:cs="Arial"/>
          <w:sz w:val="28"/>
          <w:szCs w:val="28"/>
          <w:lang w:eastAsia="ru-RU"/>
        </w:rPr>
        <w:t>Звонова</w:t>
      </w:r>
      <w:proofErr w:type="spellEnd"/>
      <w:r w:rsidRPr="002D6CD1">
        <w:rPr>
          <w:rFonts w:eastAsia="Calibri" w:cs="Arial"/>
          <w:sz w:val="28"/>
          <w:szCs w:val="28"/>
          <w:lang w:eastAsia="ru-RU"/>
        </w:rPr>
        <w:t xml:space="preserve"> и др.</w:t>
      </w:r>
    </w:p>
    <w:p w14:paraId="3C97016B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Информационная основа исследования включает в себя исследования и отчёты Совета по финансовой стабильности (</w:t>
      </w:r>
      <w:r w:rsidRPr="002D6CD1">
        <w:rPr>
          <w:rFonts w:eastAsia="Calibri" w:cs="Arial"/>
          <w:sz w:val="28"/>
          <w:szCs w:val="28"/>
          <w:lang w:val="en-US" w:eastAsia="ru-RU"/>
        </w:rPr>
        <w:t>FSB</w:t>
      </w:r>
      <w:r w:rsidRPr="002D6CD1">
        <w:rPr>
          <w:rFonts w:eastAsia="Calibri" w:cs="Arial"/>
          <w:sz w:val="28"/>
          <w:szCs w:val="28"/>
          <w:lang w:eastAsia="ru-RU"/>
        </w:rPr>
        <w:t>), Международной федерации фондовых бирж (</w:t>
      </w:r>
      <w:r w:rsidRPr="002D6CD1">
        <w:rPr>
          <w:rFonts w:eastAsia="Calibri" w:cs="Arial"/>
          <w:sz w:val="28"/>
          <w:szCs w:val="28"/>
          <w:lang w:val="en-US" w:eastAsia="ru-RU"/>
        </w:rPr>
        <w:t>WFE</w:t>
      </w:r>
      <w:r w:rsidRPr="002D6CD1">
        <w:rPr>
          <w:rFonts w:eastAsia="Calibri" w:cs="Arial"/>
          <w:sz w:val="28"/>
          <w:szCs w:val="28"/>
          <w:lang w:eastAsia="ru-RU"/>
        </w:rPr>
        <w:t>), Московской фондовой биржи (</w:t>
      </w:r>
      <w:r w:rsidRPr="002D6CD1">
        <w:rPr>
          <w:rFonts w:eastAsia="Calibri" w:cs="Arial"/>
          <w:sz w:val="28"/>
          <w:szCs w:val="28"/>
          <w:lang w:val="en-US" w:eastAsia="ru-RU"/>
        </w:rPr>
        <w:t>MOEX</w:t>
      </w:r>
      <w:r w:rsidRPr="002D6CD1">
        <w:rPr>
          <w:rFonts w:eastAsia="Calibri" w:cs="Arial"/>
          <w:sz w:val="28"/>
          <w:szCs w:val="28"/>
          <w:lang w:eastAsia="ru-RU"/>
        </w:rPr>
        <w:t>).</w:t>
      </w:r>
    </w:p>
    <w:p w14:paraId="081E2DCE" w14:textId="77777777" w:rsid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Методологическая база данной работы основана на общенаучных и специальных методах научного познания: анализе и синтезе, индукции и дедукции, методе исторической и логической оценки явлений. Также использовались методы экономико-статистического, сравнительного и ретроспективного анализа.</w:t>
      </w:r>
    </w:p>
    <w:p w14:paraId="08CFF9B4" w14:textId="77777777" w:rsidR="00C046E1" w:rsidRPr="002D6CD1" w:rsidRDefault="00C046E1" w:rsidP="00C046E1">
      <w:pPr>
        <w:tabs>
          <w:tab w:val="left" w:pos="426"/>
        </w:tabs>
        <w:spacing w:line="360" w:lineRule="auto"/>
        <w:jc w:val="both"/>
        <w:rPr>
          <w:rFonts w:eastAsia="Calibri" w:cs="Arial"/>
          <w:sz w:val="28"/>
          <w:szCs w:val="28"/>
          <w:lang w:eastAsia="ru-RU"/>
        </w:rPr>
      </w:pPr>
    </w:p>
    <w:p w14:paraId="2DAB14E8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lastRenderedPageBreak/>
        <w:t xml:space="preserve">Практическая значимость данного исследования заключается в возможности </w:t>
      </w:r>
      <w:r w:rsidRPr="002D6CD1">
        <w:rPr>
          <w:rFonts w:eastAsia="Calibri" w:cs="Arial"/>
          <w:sz w:val="28"/>
          <w:szCs w:val="22"/>
        </w:rPr>
        <w:t>совершенствования национальной и межгосударственной системы регулирования и инфраструктуры фондовых рынков</w:t>
      </w:r>
    </w:p>
    <w:p w14:paraId="174DC9B2" w14:textId="77777777" w:rsidR="002D6CD1" w:rsidRPr="002D6CD1" w:rsidRDefault="002D6CD1" w:rsidP="002D6CD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2D6CD1">
        <w:rPr>
          <w:rFonts w:eastAsia="Calibri" w:cs="Arial"/>
          <w:sz w:val="28"/>
          <w:szCs w:val="28"/>
          <w:lang w:eastAsia="ru-RU"/>
        </w:rPr>
        <w:t>Выпускная квалификационная работа состоит из введения, 3 глав, заключения и списка использованных источников. Первая глава представляет собой теоретическую базу исследования, которая включает в себя определение основных понятий, структуру мирового фондового рынка, его участников и основные этапы становления. Во второй главе представлены описание современных тенденции мирового фондового рынка и его анализ. Третья глава содержит</w:t>
      </w:r>
      <w:r w:rsidRPr="002D6CD1">
        <w:rPr>
          <w:rFonts w:eastAsia="Calibri" w:cs="Arial"/>
          <w:sz w:val="28"/>
          <w:szCs w:val="28"/>
        </w:rPr>
        <w:t xml:space="preserve"> </w:t>
      </w:r>
      <w:r w:rsidRPr="002D6CD1">
        <w:rPr>
          <w:rFonts w:eastAsia="Calibri" w:cs="Arial"/>
          <w:sz w:val="28"/>
          <w:szCs w:val="28"/>
          <w:lang w:eastAsia="ru-RU"/>
        </w:rPr>
        <w:t xml:space="preserve">перспективы развития российского фондового рынка и пути укрепления его позиций на мировом фондовом рынке. </w:t>
      </w:r>
    </w:p>
    <w:p w14:paraId="1E3F7B19" w14:textId="77777777" w:rsidR="002D6CD1" w:rsidRPr="002D6CD1" w:rsidRDefault="002D6CD1" w:rsidP="002D6CD1">
      <w:pPr>
        <w:spacing w:after="160" w:line="259" w:lineRule="auto"/>
        <w:rPr>
          <w:rFonts w:eastAsia="Calibri" w:cs="Arial"/>
          <w:b/>
          <w:bCs/>
          <w:sz w:val="28"/>
          <w:szCs w:val="22"/>
        </w:rPr>
      </w:pPr>
      <w:r w:rsidRPr="002D6CD1">
        <w:rPr>
          <w:rFonts w:eastAsia="Calibri" w:cs="Arial"/>
          <w:b/>
          <w:bCs/>
          <w:sz w:val="28"/>
          <w:szCs w:val="22"/>
        </w:rPr>
        <w:br w:type="page"/>
      </w:r>
    </w:p>
    <w:p w14:paraId="046221DD" w14:textId="77777777" w:rsidR="002D6CD1" w:rsidRDefault="002D6CD1" w:rsidP="00D94D5F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2"/>
        </w:rPr>
      </w:pPr>
      <w:r w:rsidRPr="002D6CD1">
        <w:rPr>
          <w:rFonts w:eastAsia="Calibri" w:cs="Arial"/>
          <w:b/>
          <w:bCs/>
          <w:sz w:val="28"/>
          <w:szCs w:val="22"/>
        </w:rPr>
        <w:lastRenderedPageBreak/>
        <w:t>1 Теоретические основы функционирования мирового фондового рынка</w:t>
      </w:r>
    </w:p>
    <w:p w14:paraId="43B9BC1B" w14:textId="77777777" w:rsidR="00D94D5F" w:rsidRPr="002D6CD1" w:rsidRDefault="00D94D5F" w:rsidP="00D94D5F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2"/>
        </w:rPr>
      </w:pPr>
    </w:p>
    <w:p w14:paraId="477220B7" w14:textId="77777777" w:rsidR="002D6CD1" w:rsidRPr="002D6CD1" w:rsidRDefault="006936F0" w:rsidP="00D94D5F">
      <w:pPr>
        <w:spacing w:line="360" w:lineRule="auto"/>
        <w:ind w:firstLine="709"/>
        <w:contextualSpacing/>
        <w:jc w:val="both"/>
        <w:rPr>
          <w:rFonts w:eastAsia="Calibri" w:cs="Arial"/>
          <w:b/>
          <w:bCs/>
          <w:sz w:val="28"/>
          <w:szCs w:val="22"/>
        </w:rPr>
      </w:pPr>
      <w:r>
        <w:rPr>
          <w:rFonts w:eastAsia="Calibri" w:cs="Arial"/>
          <w:b/>
          <w:bCs/>
          <w:sz w:val="28"/>
          <w:szCs w:val="22"/>
        </w:rPr>
        <w:t xml:space="preserve">1.1 </w:t>
      </w:r>
      <w:r w:rsidR="002D6CD1" w:rsidRPr="002D6CD1">
        <w:rPr>
          <w:rFonts w:eastAsia="Calibri" w:cs="Arial"/>
          <w:b/>
          <w:bCs/>
          <w:sz w:val="28"/>
          <w:szCs w:val="22"/>
        </w:rPr>
        <w:t>Понятие мирового фондового рынка, его структура, участники и классификация</w:t>
      </w:r>
    </w:p>
    <w:p w14:paraId="005DDC35" w14:textId="77777777" w:rsidR="002D6CD1" w:rsidRPr="002D6CD1" w:rsidRDefault="002D6CD1" w:rsidP="00D94D5F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BD59AEC" w14:textId="77777777" w:rsidR="002D6CD1" w:rsidRPr="002D6CD1" w:rsidRDefault="002D6CD1" w:rsidP="00D94D5F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Фондовый рынок играет важнейшую роль в современных рыночных условиях. Так совокупная капитализация акций уже превышает объем мирового ВВП. Фондовый рынок служит эффективным инвестиционным механизмом, благодаря которому экономические субъекты привлекают средства для своего развития.</w:t>
      </w:r>
    </w:p>
    <w:p w14:paraId="3CA51605" w14:textId="77777777" w:rsidR="002D6CD1" w:rsidRPr="002D6CD1" w:rsidRDefault="00F33BD6" w:rsidP="00F33BD6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Под понятием мирового фондового рынка понимают совокупность связанных между собой национальных фондовых рынков. </w:t>
      </w:r>
      <w:r w:rsidR="002D6CD1" w:rsidRPr="002D6CD1">
        <w:rPr>
          <w:rFonts w:eastAsia="Calibri" w:cs="Arial"/>
          <w:sz w:val="28"/>
          <w:szCs w:val="22"/>
        </w:rPr>
        <w:t xml:space="preserve">Также мировой фондовый рынок можно рассматривать как одну из частей финансового рынка, на котором производятся операции, связанные с обращением ценных бумаг и их выпуском [1]. </w:t>
      </w:r>
    </w:p>
    <w:p w14:paraId="244A8E37" w14:textId="77777777" w:rsidR="00F33BD6" w:rsidRDefault="00F33BD6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Ключевое отличие мирового фондового рынка от национальных заключается в </w:t>
      </w:r>
      <w:r w:rsidR="00144B68">
        <w:rPr>
          <w:rFonts w:eastAsia="Calibri" w:cs="Arial"/>
          <w:sz w:val="28"/>
          <w:szCs w:val="22"/>
        </w:rPr>
        <w:t>степени влияния на него государственных регуляторов.</w:t>
      </w:r>
      <w:r>
        <w:rPr>
          <w:rFonts w:eastAsia="Calibri" w:cs="Arial"/>
          <w:sz w:val="28"/>
          <w:szCs w:val="22"/>
        </w:rPr>
        <w:t xml:space="preserve"> </w:t>
      </w:r>
      <w:r w:rsidR="00144B68">
        <w:rPr>
          <w:rFonts w:eastAsia="Calibri" w:cs="Arial"/>
          <w:sz w:val="28"/>
          <w:szCs w:val="22"/>
        </w:rPr>
        <w:t>В большей степени мировой фондовый рынок регулируется со стороны международных объединений участников данного рынка.</w:t>
      </w:r>
    </w:p>
    <w:p w14:paraId="5B3EA9FF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Основные экономические признаки мирового фондового рынка [2]: </w:t>
      </w:r>
    </w:p>
    <w:p w14:paraId="0E0C898F" w14:textId="77777777" w:rsidR="002D6CD1" w:rsidRPr="002D6CD1" w:rsidRDefault="00D02B53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</w:t>
      </w:r>
      <w:r w:rsidR="002D6CD1" w:rsidRPr="002D6CD1">
        <w:rPr>
          <w:rFonts w:eastAsia="Calibri" w:cs="Arial"/>
          <w:sz w:val="28"/>
          <w:szCs w:val="22"/>
        </w:rPr>
        <w:t xml:space="preserve"> </w:t>
      </w:r>
      <w:r w:rsidR="00144B68">
        <w:rPr>
          <w:rFonts w:eastAsia="Calibri" w:cs="Arial"/>
          <w:sz w:val="28"/>
          <w:szCs w:val="22"/>
        </w:rPr>
        <w:t>трансграничное перемещение капитала в форме акций, облигаций и других ценных бумаг</w:t>
      </w:r>
      <w:r w:rsidR="002D6CD1" w:rsidRPr="002D6CD1">
        <w:rPr>
          <w:rFonts w:eastAsia="Calibri" w:cs="Arial"/>
          <w:sz w:val="28"/>
          <w:szCs w:val="22"/>
        </w:rPr>
        <w:t xml:space="preserve">; </w:t>
      </w:r>
    </w:p>
    <w:p w14:paraId="1205F856" w14:textId="77777777" w:rsidR="00144B68" w:rsidRDefault="00D02B53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</w:t>
      </w:r>
      <w:r w:rsidR="00144B68">
        <w:rPr>
          <w:rFonts w:eastAsia="Calibri" w:cs="Arial"/>
          <w:sz w:val="28"/>
          <w:szCs w:val="22"/>
        </w:rPr>
        <w:t xml:space="preserve"> существование международных финансовых центров на базе национальных фондовых бирж, где осуществляется купля-продажа ценных бумаг;</w:t>
      </w:r>
    </w:p>
    <w:p w14:paraId="0A14B65D" w14:textId="77777777" w:rsidR="002D6CD1" w:rsidRPr="002D6CD1" w:rsidRDefault="00D02B53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</w:t>
      </w:r>
      <w:r w:rsidR="002D6CD1" w:rsidRPr="002D6CD1">
        <w:rPr>
          <w:rFonts w:eastAsia="Calibri" w:cs="Arial"/>
          <w:sz w:val="28"/>
          <w:szCs w:val="22"/>
        </w:rPr>
        <w:t xml:space="preserve"> обращение международных ценных бумаг, обращающихся за пределами национальных экономик.</w:t>
      </w:r>
    </w:p>
    <w:p w14:paraId="57A4CD53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Также фондовый рынок можно рассматривать как часть рынка ценных бумаг. Рынок ценных бумаг включает в себя [3]:</w:t>
      </w:r>
    </w:p>
    <w:p w14:paraId="6865C430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рынок товарных ценных бумаг (векселя, варранты);</w:t>
      </w:r>
    </w:p>
    <w:p w14:paraId="232459E1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lastRenderedPageBreak/>
        <w:t>– рынок денежных ценных бумаг (чеки);</w:t>
      </w:r>
    </w:p>
    <w:p w14:paraId="4498CA8E" w14:textId="77777777" w:rsidR="00BA54C0" w:rsidRDefault="002D6CD1" w:rsidP="00BA54C0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фондовый рынок (акции, облигации)</w:t>
      </w:r>
      <w:r w:rsidRPr="002D6CD1">
        <w:rPr>
          <w:rFonts w:eastAsia="Calibri" w:cs="Arial"/>
          <w:noProof/>
          <w:sz w:val="28"/>
          <w:szCs w:val="22"/>
        </w:rPr>
        <w:t>.</w:t>
      </w:r>
    </w:p>
    <w:p w14:paraId="349F7DCE" w14:textId="77777777" w:rsidR="00783252" w:rsidRDefault="00E7191F" w:rsidP="00EF7EF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pict w14:anchorId="23EB4878">
          <v:group id="Group 24" o:spid="_x0000_s1077" style="position:absolute;left:0;text-align:left;margin-left:12.4pt;margin-top:412.75pt;width:442.05pt;height:220.25pt;z-index:-251655168;mso-position-vertical-relative:page;mso-width-relative:margin;mso-height-relative:margin" coordsize="57048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">
            <v:group id="Group 23" o:spid="_x0000_s1027" style="position:absolute;width:57048;height:38862" coordsize="5704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group id="Group 19" o:spid="_x0000_s1028" style="position:absolute;width:57048;height:38862" coordsize="5704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group id="Group 18" o:spid="_x0000_s1029" style="position:absolute;width:57048;height:38862" coordsize="57048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7" o:spid="_x0000_s1030" style="position:absolute;width:57041;height:388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" fillcolor="window" strokecolor="windowText" strokeweight="2.25pt"/>
                  <v:line id="Straight Connector 8" o:spid="_x0000_s1031" style="position:absolute;visibility:visible" from="63,10922" to="57048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" strokecolor="windowText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3746;top:29115;width:15716;height:8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11BD0BF2" w14:textId="77777777" w:rsidR="00F46E9D" w:rsidRPr="00FD48BB" w:rsidRDefault="00F46E9D" w:rsidP="002D6CD1">
                          <w:pPr>
                            <w:jc w:val="center"/>
                            <w:rPr>
                              <w:sz w:val="44"/>
                              <w:szCs w:val="36"/>
                              <w:lang w:val="en-US"/>
                            </w:rPr>
                          </w:pPr>
                          <w:r w:rsidRPr="00FD48BB">
                            <w:rPr>
                              <w:sz w:val="36"/>
                              <w:szCs w:val="28"/>
                            </w:rPr>
                            <w:t>Денежный рынок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6896;top:825;width:23711;height:54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7669717C" w14:textId="77777777" w:rsidR="00F46E9D" w:rsidRPr="00CD7661" w:rsidRDefault="00F46E9D" w:rsidP="002D6CD1">
                          <w:pPr>
                            <w:jc w:val="center"/>
                            <w:rPr>
                              <w:sz w:val="52"/>
                              <w:szCs w:val="44"/>
                              <w:lang w:val="en-US"/>
                            </w:rPr>
                          </w:pPr>
                          <w:r w:rsidRPr="00CD7661">
                            <w:rPr>
                              <w:sz w:val="44"/>
                              <w:szCs w:val="36"/>
                            </w:rPr>
                            <w:t>Товарные рынки</w:t>
                          </w:r>
                        </w:p>
                      </w:txbxContent>
                    </v:textbox>
                  </v:shape>
                  <v:rect id="Rectangle 9" o:spid="_x0000_s1034" style="position:absolute;left:10287;top:5715;width:36480;height:2343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" fillcolor="window" strokecolor="windowText" strokeweight="2.25pt"/>
                  <v:line id="Straight Connector 12" o:spid="_x0000_s1035" style="position:absolute;visibility:visible" from="28575,29146" to="28575,38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" strokecolor="windowText" strokeweight="2.25pt">
                    <v:stroke joinstyle="miter"/>
                  </v:line>
                  <v:shape id="Text Box 2" o:spid="_x0000_s1036" type="#_x0000_t202" style="position:absolute;left:36885;top:29590;width:15037;height:88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14:paraId="45B36545" w14:textId="77777777" w:rsidR="00F46E9D" w:rsidRPr="00FD48BB" w:rsidRDefault="00F46E9D" w:rsidP="002D6CD1">
                          <w:pPr>
                            <w:jc w:val="center"/>
                            <w:rPr>
                              <w:sz w:val="36"/>
                              <w:szCs w:val="28"/>
                            </w:rPr>
                          </w:pPr>
                          <w:r w:rsidRPr="00FD48BB">
                            <w:rPr>
                              <w:sz w:val="36"/>
                              <w:szCs w:val="28"/>
                            </w:rPr>
                            <w:t xml:space="preserve">Рынок </w:t>
                          </w:r>
                        </w:p>
                        <w:p w14:paraId="0E40E8BA" w14:textId="77777777" w:rsidR="00F46E9D" w:rsidRPr="00FD48BB" w:rsidRDefault="00F46E9D" w:rsidP="002D6CD1">
                          <w:pPr>
                            <w:jc w:val="center"/>
                            <w:rPr>
                              <w:sz w:val="44"/>
                              <w:szCs w:val="36"/>
                              <w:lang w:val="en-US"/>
                            </w:rPr>
                          </w:pPr>
                          <w:r w:rsidRPr="00FD48BB">
                            <w:rPr>
                              <w:sz w:val="36"/>
                              <w:szCs w:val="28"/>
                            </w:rPr>
                            <w:t>капиталов</w:t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12284;top:6921;width:31845;height:39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34ADD815" w14:textId="77777777" w:rsidR="00F46E9D" w:rsidRPr="005C351E" w:rsidRDefault="00F46E9D" w:rsidP="002D6CD1">
                          <w:pPr>
                            <w:jc w:val="center"/>
                            <w:rPr>
                              <w:sz w:val="36"/>
                              <w:szCs w:val="28"/>
                              <w:lang w:val="en-US"/>
                            </w:rPr>
                          </w:pPr>
                          <w:r w:rsidRPr="005C351E">
                            <w:t>Рынок товарных ценных бумаг</w:t>
                          </w:r>
                        </w:p>
                      </w:txbxContent>
                    </v:textbox>
                  </v:shape>
                  <v:shape id="Text Box 2" o:spid="_x0000_s1038" type="#_x0000_t202" style="position:absolute;left:14162;top:12197;width:29207;height:108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2A5DA3AF" w14:textId="77777777" w:rsidR="00F46E9D" w:rsidRPr="00FD48BB" w:rsidRDefault="00F46E9D" w:rsidP="002D6CD1">
                          <w:pPr>
                            <w:jc w:val="center"/>
                            <w:rPr>
                              <w:sz w:val="48"/>
                              <w:szCs w:val="40"/>
                            </w:rPr>
                          </w:pPr>
                          <w:r w:rsidRPr="00FD48BB">
                            <w:rPr>
                              <w:sz w:val="48"/>
                              <w:szCs w:val="40"/>
                            </w:rPr>
                            <w:t xml:space="preserve">Фондовый </w:t>
                          </w:r>
                        </w:p>
                        <w:p w14:paraId="655D4145" w14:textId="77777777" w:rsidR="00F46E9D" w:rsidRPr="00FD48BB" w:rsidRDefault="00F46E9D" w:rsidP="002D6CD1">
                          <w:pPr>
                            <w:jc w:val="center"/>
                            <w:rPr>
                              <w:sz w:val="56"/>
                              <w:szCs w:val="48"/>
                              <w:lang w:val="en-US"/>
                            </w:rPr>
                          </w:pPr>
                          <w:r w:rsidRPr="00FD48BB">
                            <w:rPr>
                              <w:sz w:val="48"/>
                              <w:szCs w:val="40"/>
                            </w:rPr>
                            <w:t>рынок</w:t>
                          </w:r>
                        </w:p>
                      </w:txbxContent>
                    </v:textbox>
                  </v:shape>
                </v:group>
                <v:line id="Straight Connector 14" o:spid="_x0000_s1039" style="position:absolute;visibility:visible" from="10350,10858" to="46804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" strokecolor="windowText" strokeweight="1pt">
                  <v:stroke joinstyle="miter"/>
                </v:line>
              </v:group>
              <v:shape id="Text Box 2" o:spid="_x0000_s1040" type="#_x0000_t202" style="position:absolute;left:14922;top:24766;width:27813;height:37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<v:textbox>
                  <w:txbxContent>
                    <w:p w14:paraId="558BC570" w14:textId="77777777" w:rsidR="00F46E9D" w:rsidRPr="005C351E" w:rsidRDefault="00F46E9D" w:rsidP="002D6CD1">
                      <w:pPr>
                        <w:jc w:val="center"/>
                        <w:rPr>
                          <w:sz w:val="36"/>
                          <w:szCs w:val="28"/>
                          <w:lang w:val="en-US"/>
                        </w:rPr>
                      </w:pPr>
                      <w:r>
                        <w:t>Рынок денежных ценных бумаг</w:t>
                      </w:r>
                    </w:p>
                  </w:txbxContent>
                </v:textbox>
              </v:shape>
            </v:group>
            <v:line id="Straight Connector 22" o:spid="_x0000_s1041" style="position:absolute;visibility:visible" from="10338,25301" to="46792,2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" strokecolor="windowText" strokeweight="1pt">
              <v:stroke joinstyle="miter"/>
            </v:line>
            <w10:wrap type="square" anchory="page"/>
          </v:group>
        </w:pict>
      </w:r>
      <w:r w:rsidR="00EF7EFA">
        <w:rPr>
          <w:rFonts w:eastAsia="Calibri" w:cs="Arial"/>
          <w:sz w:val="28"/>
          <w:szCs w:val="22"/>
        </w:rPr>
        <w:t>Несмотря на то, что рынок ценных бумаг включает в себя данные типы рынков, их пропорции распределены неравномерно. Так основой и самой значительной частью рынка ценных бумаг составляет фондовый рынок, а товарный и денежный рынок занимают незначительные доли. Вследствие чего</w:t>
      </w:r>
      <w:r w:rsidR="00BA54C0" w:rsidRPr="002D6CD1">
        <w:rPr>
          <w:rFonts w:eastAsia="Calibri" w:cs="Arial"/>
          <w:sz w:val="28"/>
          <w:szCs w:val="22"/>
        </w:rPr>
        <w:t xml:space="preserve"> поняти</w:t>
      </w:r>
      <w:r w:rsidR="00EF7EFA">
        <w:rPr>
          <w:rFonts w:eastAsia="Calibri" w:cs="Arial"/>
          <w:sz w:val="28"/>
          <w:szCs w:val="22"/>
        </w:rPr>
        <w:t>я</w:t>
      </w:r>
      <w:r w:rsidR="00BA54C0" w:rsidRPr="002D6CD1">
        <w:rPr>
          <w:rFonts w:eastAsia="Calibri" w:cs="Arial"/>
          <w:sz w:val="28"/>
          <w:szCs w:val="22"/>
        </w:rPr>
        <w:t xml:space="preserve"> рынка ценных бумаг и фондового рынка отождествляют. Фондовый рынок </w:t>
      </w:r>
      <w:r w:rsidR="006E071B">
        <w:rPr>
          <w:rFonts w:eastAsia="Calibri" w:cs="Arial"/>
          <w:sz w:val="28"/>
          <w:szCs w:val="22"/>
        </w:rPr>
        <w:t xml:space="preserve">в качестве объекта выделяет ценные бумаги, чем и отличается </w:t>
      </w:r>
      <w:r w:rsidR="00BA54C0" w:rsidRPr="002D6CD1">
        <w:rPr>
          <w:rFonts w:eastAsia="Calibri" w:cs="Arial"/>
          <w:sz w:val="28"/>
          <w:szCs w:val="22"/>
        </w:rPr>
        <w:t>от прочих финансовых рынков</w:t>
      </w:r>
      <w:r w:rsidR="006E071B">
        <w:rPr>
          <w:rFonts w:eastAsia="Calibri" w:cs="Arial"/>
          <w:sz w:val="28"/>
          <w:szCs w:val="22"/>
        </w:rPr>
        <w:t>. Однако несмотря на это</w:t>
      </w:r>
      <w:r w:rsidR="00BA54C0" w:rsidRPr="002D6CD1">
        <w:rPr>
          <w:rFonts w:eastAsia="Calibri" w:cs="Arial"/>
          <w:sz w:val="28"/>
          <w:szCs w:val="22"/>
        </w:rPr>
        <w:t xml:space="preserve"> фондовый рынок имеет схожие черты </w:t>
      </w:r>
      <w:r w:rsidR="006E071B">
        <w:rPr>
          <w:rFonts w:eastAsia="Calibri" w:cs="Arial"/>
          <w:sz w:val="28"/>
          <w:szCs w:val="22"/>
        </w:rPr>
        <w:t xml:space="preserve">с данными финансовыми рынками. </w:t>
      </w:r>
      <w:r w:rsidR="00265101">
        <w:rPr>
          <w:rFonts w:eastAsia="Calibri" w:cs="Arial"/>
          <w:sz w:val="28"/>
          <w:szCs w:val="22"/>
        </w:rPr>
        <w:t>В частности,</w:t>
      </w:r>
      <w:r w:rsidR="006E071B">
        <w:rPr>
          <w:rFonts w:eastAsia="Calibri" w:cs="Arial"/>
          <w:sz w:val="28"/>
          <w:szCs w:val="22"/>
        </w:rPr>
        <w:t xml:space="preserve"> к ним относят</w:t>
      </w:r>
      <w:r w:rsidR="00BA54C0" w:rsidRPr="002D6CD1">
        <w:rPr>
          <w:rFonts w:eastAsia="Calibri" w:cs="Arial"/>
          <w:sz w:val="28"/>
          <w:szCs w:val="22"/>
        </w:rPr>
        <w:t xml:space="preserve"> способ образования</w:t>
      </w:r>
      <w:r w:rsidR="006E071B">
        <w:rPr>
          <w:rFonts w:eastAsia="Calibri" w:cs="Arial"/>
          <w:sz w:val="28"/>
          <w:szCs w:val="22"/>
        </w:rPr>
        <w:t xml:space="preserve"> рынка и </w:t>
      </w:r>
      <w:r w:rsidR="00BA54C0" w:rsidRPr="002D6CD1">
        <w:rPr>
          <w:rFonts w:eastAsia="Calibri" w:cs="Arial"/>
          <w:sz w:val="28"/>
          <w:szCs w:val="22"/>
        </w:rPr>
        <w:t>значимост</w:t>
      </w:r>
      <w:r w:rsidR="006E071B">
        <w:rPr>
          <w:rFonts w:eastAsia="Calibri" w:cs="Arial"/>
          <w:sz w:val="28"/>
          <w:szCs w:val="22"/>
        </w:rPr>
        <w:t>ь</w:t>
      </w:r>
      <w:r w:rsidR="00BA54C0" w:rsidRPr="002D6CD1">
        <w:rPr>
          <w:rFonts w:eastAsia="Calibri" w:cs="Arial"/>
          <w:sz w:val="28"/>
          <w:szCs w:val="22"/>
        </w:rPr>
        <w:t xml:space="preserve"> процесса обращения. Близость фондового рынка к денежному настолько велика, что в некоторых случаях ценные бумаги используются как платежно-расчетные средства, например чеки и векселя</w:t>
      </w:r>
      <w:r w:rsidR="0040784D">
        <w:rPr>
          <w:rFonts w:eastAsia="Calibri" w:cs="Arial"/>
          <w:sz w:val="28"/>
          <w:szCs w:val="22"/>
        </w:rPr>
        <w:t> </w:t>
      </w:r>
      <w:r w:rsidR="00BA54C0">
        <w:rPr>
          <w:rFonts w:eastAsia="Calibri" w:cs="Arial"/>
          <w:sz w:val="28"/>
          <w:szCs w:val="22"/>
        </w:rPr>
        <w:t>(рис. 1)</w:t>
      </w:r>
      <w:r w:rsidR="0040784D">
        <w:rPr>
          <w:rFonts w:eastAsia="Calibri" w:cs="Arial"/>
          <w:sz w:val="28"/>
          <w:szCs w:val="22"/>
        </w:rPr>
        <w:t>.</w:t>
      </w:r>
      <w:r w:rsidR="0069760B">
        <w:rPr>
          <w:rFonts w:eastAsia="Calibri" w:cs="Arial"/>
          <w:sz w:val="28"/>
          <w:szCs w:val="22"/>
        </w:rPr>
        <w:t xml:space="preserve"> </w:t>
      </w:r>
    </w:p>
    <w:p w14:paraId="65AA27F8" w14:textId="77777777" w:rsidR="0069760B" w:rsidRPr="00BA54C0" w:rsidRDefault="0069760B" w:rsidP="00EF7EF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4BCC30A8" w14:textId="77777777" w:rsidR="00017C19" w:rsidRDefault="00CB4C25" w:rsidP="00017C19">
      <w:pPr>
        <w:jc w:val="center"/>
        <w:rPr>
          <w:sz w:val="28"/>
          <w:szCs w:val="28"/>
        </w:rPr>
      </w:pPr>
      <w:r w:rsidRPr="006936F0">
        <w:rPr>
          <w:sz w:val="28"/>
          <w:szCs w:val="28"/>
        </w:rPr>
        <w:t xml:space="preserve">Рисунок </w:t>
      </w:r>
      <w:r w:rsidR="002530C1" w:rsidRPr="006936F0">
        <w:rPr>
          <w:sz w:val="28"/>
          <w:szCs w:val="28"/>
        </w:rPr>
        <w:fldChar w:fldCharType="begin"/>
      </w:r>
      <w:r w:rsidRPr="006936F0">
        <w:rPr>
          <w:sz w:val="28"/>
          <w:szCs w:val="28"/>
        </w:rPr>
        <w:instrText xml:space="preserve"> SEQ Рисунок \* ARABIC </w:instrText>
      </w:r>
      <w:r w:rsidR="002530C1" w:rsidRPr="006936F0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1</w:t>
      </w:r>
      <w:r w:rsidR="002530C1" w:rsidRPr="006936F0">
        <w:rPr>
          <w:sz w:val="28"/>
          <w:szCs w:val="28"/>
        </w:rPr>
        <w:fldChar w:fldCharType="end"/>
      </w:r>
      <w:r w:rsidRPr="006936F0">
        <w:rPr>
          <w:sz w:val="28"/>
          <w:szCs w:val="28"/>
        </w:rPr>
        <w:t xml:space="preserve"> – Взаимосвязь рынка ценных бумаг с другими видами рынка</w:t>
      </w:r>
      <w:r>
        <w:rPr>
          <w:sz w:val="28"/>
          <w:szCs w:val="28"/>
        </w:rPr>
        <w:t xml:space="preserve"> </w:t>
      </w:r>
    </w:p>
    <w:p w14:paraId="73737585" w14:textId="77777777" w:rsidR="00CB4C25" w:rsidRDefault="00CB4C25" w:rsidP="00881E7A">
      <w:pPr>
        <w:jc w:val="center"/>
        <w:rPr>
          <w:sz w:val="28"/>
          <w:szCs w:val="28"/>
        </w:rPr>
      </w:pPr>
      <w:r>
        <w:rPr>
          <w:sz w:val="28"/>
          <w:szCs w:val="28"/>
        </w:rPr>
        <w:t>(составлено автором)</w:t>
      </w:r>
    </w:p>
    <w:p w14:paraId="2F705D03" w14:textId="77777777" w:rsidR="00017C19" w:rsidRPr="00783252" w:rsidRDefault="00017C19" w:rsidP="00154B6F">
      <w:pPr>
        <w:spacing w:line="360" w:lineRule="auto"/>
        <w:jc w:val="center"/>
        <w:rPr>
          <w:sz w:val="28"/>
          <w:szCs w:val="28"/>
        </w:rPr>
      </w:pPr>
    </w:p>
    <w:p w14:paraId="04AD12F0" w14:textId="77777777" w:rsidR="002D6CD1" w:rsidRPr="002D6CD1" w:rsidRDefault="002D6CD1" w:rsidP="003B55FB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Объектом на фондовом рынке являются ценные бумаги. Большая часть существующих ценных бумаг имеют национальную юрисдикцию и эмитированы в национальных валютах. Однако полная конвертируемость ряда наци</w:t>
      </w:r>
      <w:r w:rsidRPr="002D6CD1">
        <w:rPr>
          <w:rFonts w:eastAsia="Calibri" w:cs="Arial"/>
          <w:sz w:val="28"/>
          <w:szCs w:val="22"/>
        </w:rPr>
        <w:lastRenderedPageBreak/>
        <w:t>ональных валют позволяет ценным бумагам находиться как в собственности национальных, так и зарубежных инвесторов.</w:t>
      </w:r>
    </w:p>
    <w:p w14:paraId="7EBC224D" w14:textId="77777777" w:rsid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Свободная конвертируемость валют привело к становлению центров международной фондовой торговли на базе национальных фондовых бирж развитых стран. Обращение ценных бумаг вышло за пределы национальных границ, а национальные участники рынка получили право торговать на зарубежных фондовых биржах [2]. В результате концентрации капитала происходит интенсификация международного оборота ценных бумаг в мировых финансовых центрах, таких как Лондон, Нью-Йорк, Франкфурт, Гонконг и др.</w:t>
      </w:r>
    </w:p>
    <w:p w14:paraId="127CEF1E" w14:textId="77777777" w:rsidR="0069760B" w:rsidRPr="002D6CD1" w:rsidRDefault="0069760B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5DEE1136" w14:textId="67F442FB" w:rsidR="002D6CD1" w:rsidRPr="002D6CD1" w:rsidRDefault="00E7191F" w:rsidP="002D6CD1">
      <w:pPr>
        <w:keepNext/>
        <w:spacing w:line="360" w:lineRule="auto"/>
        <w:jc w:val="both"/>
        <w:rPr>
          <w:rFonts w:eastAsia="Calibri" w:cs="Arial"/>
          <w:sz w:val="28"/>
          <w:szCs w:val="22"/>
          <w:lang w:val="en-US"/>
        </w:rPr>
      </w:pPr>
      <w:r>
        <w:rPr>
          <w:rFonts w:eastAsia="Calibri" w:cs="Arial"/>
          <w:noProof/>
          <w:sz w:val="28"/>
          <w:szCs w:val="22"/>
        </w:rPr>
      </w:r>
      <w:r w:rsidR="001B3259">
        <w:rPr>
          <w:rFonts w:eastAsia="Calibri" w:cs="Arial"/>
          <w:noProof/>
          <w:sz w:val="28"/>
          <w:szCs w:val="22"/>
        </w:rPr>
        <w:pict w14:anchorId="27DE07FE">
          <v:group id="Canvas 5" o:spid="_x0000_s1042" editas="canvas" style="width:485.2pt;height:424.3pt;mso-position-horizontal-relative:char;mso-position-vertical-relative:line" coordsize="61620,538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61620;height:53886;visibility:visible" filled="t">
              <v:fill o:detectmouseclick="t"/>
              <v:path o:connecttype="none"/>
            </v:shape>
            <v:roundrect id="Rectangle: Rounded Corners 27" o:spid="_x0000_s1044" style="position:absolute;left:21251;top:7522;width:16093;height:554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34081238" w14:textId="77777777" w:rsidR="00F46E9D" w:rsidRDefault="00F46E9D" w:rsidP="002D6CD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AA183C">
                      <w:rPr>
                        <w:b/>
                        <w:bCs/>
                        <w:sz w:val="24"/>
                        <w:szCs w:val="24"/>
                      </w:rPr>
                      <w:t xml:space="preserve">Участники </w:t>
                    </w:r>
                  </w:p>
                  <w:p w14:paraId="34AFCEA1" w14:textId="77777777" w:rsidR="00F46E9D" w:rsidRPr="00AA183C" w:rsidRDefault="00F46E9D" w:rsidP="002D6CD1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AA183C">
                      <w:rPr>
                        <w:b/>
                        <w:bCs/>
                        <w:sz w:val="24"/>
                        <w:szCs w:val="24"/>
                      </w:rPr>
                      <w:t>фондового рынка</w:t>
                    </w:r>
                  </w:p>
                </w:txbxContent>
              </v:textbox>
            </v:roundrect>
            <v:roundrect id="Rectangle: Rounded Corners 29" o:spid="_x0000_s1045" style="position:absolute;left:751;top:868;width:17234;height:353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" fillcolor="window" strokecolor="windowText" strokeweight="1pt">
              <v:stroke joinstyle="miter"/>
              <v:textbox>
                <w:txbxContent>
                  <w:p w14:paraId="4C5BFF5F" w14:textId="77777777" w:rsidR="00F46E9D" w:rsidRPr="0039790A" w:rsidRDefault="00F46E9D" w:rsidP="002D6CD1">
                    <w:pPr>
                      <w:spacing w:line="256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 w:rsidRPr="0039790A">
                      <w:rPr>
                        <w:rFonts w:eastAsia="Calibri" w:cs="Arial"/>
                        <w:sz w:val="22"/>
                      </w:rPr>
                      <w:t>Эмитенты</w:t>
                    </w:r>
                  </w:p>
                </w:txbxContent>
              </v:textbox>
            </v:roundrect>
            <v:roundrect id="Rectangle: Rounded Corners 30" o:spid="_x0000_s1046" style="position:absolute;left:751;top:14504;width:17234;height:7535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" fillcolor="window" strokecolor="windowText" strokeweight="1pt">
              <v:stroke joinstyle="miter"/>
              <v:textbox>
                <w:txbxContent>
                  <w:p w14:paraId="1CC9FFCE" w14:textId="77777777" w:rsidR="00F46E9D" w:rsidRPr="0039790A" w:rsidRDefault="00F46E9D" w:rsidP="002D6CD1">
                    <w:pPr>
                      <w:spacing w:line="256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 w:rsidRPr="0039790A">
                      <w:rPr>
                        <w:rFonts w:eastAsia="Calibri" w:cs="Arial"/>
                        <w:sz w:val="22"/>
                      </w:rPr>
                      <w:t>Органы регулирования и контроля</w:t>
                    </w:r>
                  </w:p>
                </w:txbxContent>
              </v:textbox>
            </v:roundrect>
            <v:roundrect id="Rectangle: Rounded Corners 31" o:spid="_x0000_s1047" style="position:absolute;left:40305;top:16280;width:17228;height:353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" fillcolor="window" strokecolor="windowText" strokeweight="1pt">
              <v:stroke joinstyle="miter"/>
              <v:textbox>
                <w:txbxContent>
                  <w:p w14:paraId="71076081" w14:textId="77777777" w:rsidR="00F46E9D" w:rsidRPr="0039790A" w:rsidRDefault="00F46E9D" w:rsidP="002D6CD1">
                    <w:pPr>
                      <w:spacing w:line="254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 w:rsidRPr="0039790A">
                      <w:rPr>
                        <w:rFonts w:eastAsia="Calibri" w:cs="Arial"/>
                        <w:sz w:val="22"/>
                      </w:rPr>
                      <w:t>Инвесторы</w:t>
                    </w:r>
                  </w:p>
                </w:txbxContent>
              </v:textbox>
            </v:roundrect>
            <v:roundrect id="Rectangle: Rounded Corners 32" o:spid="_x0000_s1048" style="position:absolute;left:40926;top:360;width:17234;height:610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0EDAEFC2" w14:textId="77777777" w:rsidR="00F46E9D" w:rsidRPr="0039790A" w:rsidRDefault="00F46E9D" w:rsidP="002D6CD1">
                    <w:pPr>
                      <w:spacing w:line="256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 w:rsidRPr="0039790A">
                      <w:rPr>
                        <w:rFonts w:eastAsia="Calibri" w:cs="Arial"/>
                        <w:sz w:val="22"/>
                      </w:rPr>
                      <w:t>Фондовые посредники</w:t>
                    </w:r>
                  </w:p>
                </w:txbxContent>
              </v:textbox>
            </v:round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Connector: Elbow 21" o:spid="_x0000_s1049" type="#_x0000_t34" style="position:absolute;left:34441;top:2635;width:6480;height:4887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" adj="346" strokecolor="windowText" strokeweight="1.5pt">
              <v:stroke endarrow="block"/>
            </v:shape>
            <v:shape id="Connector: Elbow 34" o:spid="_x0000_s1050" type="#_x0000_t34" style="position:absolute;left:17983;top:2635;width:5985;height:4887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" adj="243" strokecolor="windowText" strokeweight="1.5pt">
              <v:stroke endarrow="block"/>
            </v:shape>
            <v:shape id="Text Box 33" o:spid="_x0000_s1051" type="#_x0000_t202" style="position:absolute;top:4659;width:18286;height:95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1txQAAANsAAAAPAAAAZHJzL2Rvd25yZXYueG1sRI9Ba8JA&#10;FITvhf6H5RV6q5tWE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gse1txQAAANsAAAAP&#10;AAAAAAAAAAAAAAAAAAcCAABkcnMvZG93bnJldi54bWxQSwUGAAAAAAMAAwC3AAAA+QIAAAAA&#10;" fillcolor="window" stroked="f" strokeweight=".5pt">
              <v:textbox>
                <w:txbxContent>
                  <w:p w14:paraId="49174445" w14:textId="77777777" w:rsidR="00F46E9D" w:rsidRPr="00F126D7" w:rsidRDefault="00F46E9D" w:rsidP="002D6CD1">
                    <w:pPr>
                      <w:pStyle w:val="ListParagraph"/>
                      <w:numPr>
                        <w:ilvl w:val="0"/>
                        <w:numId w:val="5"/>
                      </w:numPr>
                      <w:ind w:left="284" w:hanging="207"/>
                      <w:rPr>
                        <w:sz w:val="20"/>
                        <w:szCs w:val="20"/>
                      </w:rPr>
                    </w:pPr>
                    <w:r w:rsidRPr="00F126D7">
                      <w:rPr>
                        <w:sz w:val="20"/>
                        <w:szCs w:val="20"/>
                      </w:rPr>
                      <w:t>Государство</w:t>
                    </w:r>
                  </w:p>
                  <w:p w14:paraId="1CA2EEE0" w14:textId="77777777" w:rsidR="00F46E9D" w:rsidRPr="00F126D7" w:rsidRDefault="00F46E9D" w:rsidP="002D6CD1">
                    <w:pPr>
                      <w:pStyle w:val="ListParagraph"/>
                      <w:numPr>
                        <w:ilvl w:val="0"/>
                        <w:numId w:val="5"/>
                      </w:numPr>
                      <w:ind w:left="284" w:hanging="207"/>
                      <w:rPr>
                        <w:sz w:val="20"/>
                        <w:szCs w:val="20"/>
                      </w:rPr>
                    </w:pPr>
                    <w:r w:rsidRPr="00F126D7">
                      <w:rPr>
                        <w:sz w:val="20"/>
                        <w:szCs w:val="20"/>
                      </w:rPr>
                      <w:t>Корпорации, частные предприятия</w:t>
                    </w:r>
                  </w:p>
                  <w:p w14:paraId="31B2C724" w14:textId="77777777" w:rsidR="00F46E9D" w:rsidRPr="00F126D7" w:rsidRDefault="00F46E9D" w:rsidP="002D6CD1">
                    <w:pPr>
                      <w:pStyle w:val="ListParagraph"/>
                      <w:numPr>
                        <w:ilvl w:val="0"/>
                        <w:numId w:val="5"/>
                      </w:numPr>
                      <w:ind w:left="284" w:hanging="207"/>
                      <w:rPr>
                        <w:sz w:val="20"/>
                        <w:szCs w:val="20"/>
                      </w:rPr>
                    </w:pPr>
                    <w:r w:rsidRPr="00F126D7">
                      <w:rPr>
                        <w:sz w:val="20"/>
                        <w:szCs w:val="20"/>
                      </w:rPr>
                      <w:t>Инвестиционные фонды</w:t>
                    </w:r>
                  </w:p>
                </w:txbxContent>
              </v:textbox>
            </v:shape>
            <v:shape id="Text Box 33" o:spid="_x0000_s1052" type="#_x0000_t202" style="position:absolute;left:751;top:22198;width:18223;height:4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uxgAAANsAAAAPAAAAZHJzL2Rvd25yZXYueG1sRI9Ba8JA&#10;FITvQv/D8gre6qYVWo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H4rrbsYAAADbAAAA&#10;DwAAAAAAAAAAAAAAAAAHAgAAZHJzL2Rvd25yZXYueG1sUEsFBgAAAAADAAMAtwAAAPoCAAAAAA==&#10;" fillcolor="window" stroked="f" strokeweight=".5pt">
              <v:textbox>
                <w:txbxContent>
                  <w:p w14:paraId="1EDE0A1C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6"/>
                      </w:numPr>
                      <w:tabs>
                        <w:tab w:val="clear" w:pos="720"/>
                      </w:tabs>
                      <w:spacing w:after="0" w:line="256" w:lineRule="auto"/>
                      <w:ind w:left="284" w:hanging="21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Государственные</w:t>
                    </w:r>
                  </w:p>
                  <w:p w14:paraId="4736931D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6"/>
                      </w:numPr>
                      <w:tabs>
                        <w:tab w:val="clear" w:pos="720"/>
                      </w:tabs>
                      <w:spacing w:after="0" w:line="256" w:lineRule="auto"/>
                      <w:ind w:left="284" w:hanging="218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Саморегулируемые</w:t>
                    </w:r>
                  </w:p>
                  <w:p w14:paraId="13B68931" w14:textId="77777777" w:rsidR="00F46E9D" w:rsidRDefault="00F46E9D" w:rsidP="002D6CD1"/>
                </w:txbxContent>
              </v:textbox>
            </v:shape>
            <v:shape id="Text Box 33" o:spid="_x0000_s1053" type="#_x0000_t202" style="position:absolute;left:39307;top:20382;width:19432;height:61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" fillcolor="window" stroked="f" strokeweight=".5pt">
              <v:textbox>
                <w:txbxContent>
                  <w:p w14:paraId="62A580DD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5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Частные</w:t>
                    </w:r>
                  </w:p>
                  <w:p w14:paraId="024D8EAF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5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Корпоративные</w:t>
                    </w:r>
                  </w:p>
                  <w:p w14:paraId="74676E5E" w14:textId="77777777" w:rsidR="00F46E9D" w:rsidRPr="00FB17C0" w:rsidRDefault="00F46E9D" w:rsidP="002D6CD1">
                    <w:pPr>
                      <w:pStyle w:val="ListParagraph"/>
                      <w:numPr>
                        <w:ilvl w:val="0"/>
                        <w:numId w:val="7"/>
                      </w:numPr>
                      <w:spacing w:after="0" w:line="25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Институциональные</w:t>
                    </w:r>
                  </w:p>
                </w:txbxContent>
              </v:textbox>
            </v:shape>
            <v:shape id="Connector: Elbow 39" o:spid="_x0000_s1054" type="#_x0000_t34" style="position:absolute;left:34662;top:13170;width:5328;height:5195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" adj="-168" strokecolor="windowText" strokeweight="1.5pt">
              <v:stroke endarrow="block"/>
            </v:shape>
            <v:shape id="Connector: Elbow 40" o:spid="_x0000_s1055" type="#_x0000_t34" style="position:absolute;left:17981;top:13170;width:5985;height:5195;rotation:18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" adj="42" strokecolor="windowText" strokeweight="1.5pt">
              <v:stroke endarrow="block"/>
            </v:shape>
            <v:shape id="Text Box 33" o:spid="_x0000_s1056" type="#_x0000_t202" style="position:absolute;left:39317;top:6886;width:19424;height:7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X8xQAAANsAAAAPAAAAZHJzL2Rvd25yZXYueG1sRI9Ba8JA&#10;FITvhf6H5RV6qxtLK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CnKaX8xQAAANsAAAAP&#10;AAAAAAAAAAAAAAAAAAcCAABkcnMvZG93bnJldi54bWxQSwUGAAAAAAMAAwC3AAAA+QIAAAAA&#10;" fillcolor="window" stroked="f" strokeweight=".5pt">
              <v:textbox>
                <w:txbxContent>
                  <w:p w14:paraId="4AA3F856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8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Брокеры</w:t>
                    </w:r>
                  </w:p>
                  <w:p w14:paraId="0F7AD310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8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Дилеры</w:t>
                    </w:r>
                  </w:p>
                  <w:p w14:paraId="75FFBBCA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8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Управляющие компании</w:t>
                    </w:r>
                  </w:p>
                </w:txbxContent>
              </v:textbox>
            </v:shape>
            <v:roundrect id="Rectangle: Rounded Corners 42" o:spid="_x0000_s1057" style="position:absolute;left:16981;top:26535;width:25037;height:5409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5D4E57AF" w14:textId="77777777" w:rsidR="00F46E9D" w:rsidRPr="00680C50" w:rsidRDefault="00F46E9D" w:rsidP="002D6CD1">
                    <w:pPr>
                      <w:spacing w:line="256" w:lineRule="auto"/>
                      <w:jc w:val="center"/>
                      <w:rPr>
                        <w:rFonts w:eastAsia="Calibri" w:cs="Arial"/>
                        <w:b/>
                        <w:bCs/>
                        <w:sz w:val="24"/>
                        <w:szCs w:val="24"/>
                      </w:rPr>
                    </w:pPr>
                    <w:r w:rsidRPr="00680C50">
                      <w:rPr>
                        <w:rFonts w:eastAsia="Calibri" w:cs="Arial"/>
                        <w:b/>
                        <w:bCs/>
                        <w:sz w:val="24"/>
                        <w:szCs w:val="24"/>
                      </w:rPr>
                      <w:t>Организации, обслуживающие рынок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6" o:spid="_x0000_s1058" type="#_x0000_t32" style="position:absolute;left:29464;top:13170;width:0;height:1336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" strokecolor="windowText" strokeweight="2.25pt">
              <v:stroke endarrow="block" joinstyle="miter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Connector: Elbow 44" o:spid="_x0000_s1059" type="#_x0000_t33" style="position:absolute;left:9664;top:29239;width:7317;height:4901;rotation:18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" strokecolor="windowText" strokeweight="1.5pt">
              <v:stroke endarrow="block"/>
            </v:shape>
            <v:shape id="Connector: Elbow 45" o:spid="_x0000_s1060" type="#_x0000_t33" style="position:absolute;left:42018;top:29239;width:9160;height:4899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" strokecolor="windowText" strokeweight="1.5pt">
              <v:stroke endarrow="block"/>
            </v:shape>
            <v:shape id="Connector: Elbow 46" o:spid="_x0000_s1061" type="#_x0000_t34" style="position:absolute;left:28384;top:33024;width:2196;height:36;rotation:9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" strokecolor="windowText" strokeweight="1.5pt">
              <v:stroke endarrow="block"/>
            </v:shape>
            <v:roundrect id="Rectangle: Rounded Corners 47" o:spid="_x0000_s1062" style="position:absolute;top:34140;width:19329;height:743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499B4AA0" w14:textId="77777777" w:rsidR="00F46E9D" w:rsidRPr="0039790A" w:rsidRDefault="00F46E9D" w:rsidP="002D6CD1">
                    <w:pPr>
                      <w:spacing w:line="254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 w:rsidRPr="0039790A">
                      <w:rPr>
                        <w:rFonts w:eastAsia="Calibri" w:cs="Arial"/>
                        <w:sz w:val="22"/>
                      </w:rPr>
                      <w:t>Организации, обеспечивающие заключение сделок</w:t>
                    </w:r>
                  </w:p>
                </w:txbxContent>
              </v:textbox>
            </v:roundrect>
            <v:roundrect id="Rectangle: Rounded Corners 48" o:spid="_x0000_s1063" style="position:absolute;left:20689;top:34138;width:18628;height:743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" fillcolor="window" strokecolor="windowText" strokeweight="1pt">
              <v:stroke joinstyle="miter"/>
              <v:textbox>
                <w:txbxContent>
                  <w:p w14:paraId="142BE526" w14:textId="77777777" w:rsidR="00F46E9D" w:rsidRDefault="00F46E9D" w:rsidP="002D6CD1">
                    <w:pPr>
                      <w:spacing w:line="252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>
                      <w:rPr>
                        <w:rFonts w:eastAsia="Calibri" w:cs="Arial"/>
                        <w:sz w:val="22"/>
                      </w:rPr>
                      <w:t>Организации, обеспечивающие исполнение сделок</w:t>
                    </w:r>
                  </w:p>
                </w:txbxContent>
              </v:textbox>
            </v:roundrect>
            <v:roundrect id="Rectangle: Rounded Corners 49" o:spid="_x0000_s1064" style="position:absolute;left:40961;top:34138;width:20434;height:7423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" fillcolor="window" strokecolor="windowText" strokeweight="1pt">
              <v:stroke joinstyle="miter"/>
              <v:textbox>
                <w:txbxContent>
                  <w:p w14:paraId="46A50A4F" w14:textId="77777777" w:rsidR="00F46E9D" w:rsidRDefault="00F46E9D" w:rsidP="002D6CD1">
                    <w:pPr>
                      <w:spacing w:line="252" w:lineRule="auto"/>
                      <w:jc w:val="center"/>
                      <w:rPr>
                        <w:rFonts w:eastAsia="Calibri" w:cs="Arial"/>
                        <w:sz w:val="22"/>
                      </w:rPr>
                    </w:pPr>
                    <w:r>
                      <w:rPr>
                        <w:rFonts w:eastAsia="Calibri" w:cs="Arial"/>
                        <w:sz w:val="22"/>
                      </w:rPr>
                      <w:t>Операционные структуры</w:t>
                    </w:r>
                  </w:p>
                </w:txbxContent>
              </v:textbox>
            </v:roundrect>
            <v:shape id="Text Box 33" o:spid="_x0000_s1065" type="#_x0000_t202" style="position:absolute;top:41962;width:18281;height:4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" fillcolor="window" stroked="f" strokeweight=".5pt">
              <v:textbox>
                <w:txbxContent>
                  <w:p w14:paraId="63C5C314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9"/>
                      </w:numPr>
                      <w:spacing w:after="0" w:line="25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Фондовые биржи</w:t>
                    </w:r>
                  </w:p>
                  <w:p w14:paraId="34D9BF8A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9"/>
                      </w:numPr>
                      <w:spacing w:after="0" w:line="256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Торговые системы</w:t>
                    </w:r>
                  </w:p>
                </w:txbxContent>
              </v:textbox>
            </v:shape>
            <v:shape id="Text Box 33" o:spid="_x0000_s1066" type="#_x0000_t202" style="position:absolute;left:20081;top:41739;width:18282;height:7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" fillcolor="window" stroked="f" strokeweight=".5pt">
              <v:textbox>
                <w:txbxContent>
                  <w:p w14:paraId="3391F68D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10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Клиринговые организации</w:t>
                    </w:r>
                  </w:p>
                  <w:p w14:paraId="01AC4DE7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10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Депозитарии</w:t>
                    </w:r>
                  </w:p>
                  <w:p w14:paraId="4A353FC1" w14:textId="77777777" w:rsidR="00F46E9D" w:rsidRPr="00EC4B7F" w:rsidRDefault="00F46E9D" w:rsidP="002D6CD1">
                    <w:pPr>
                      <w:pStyle w:val="ListParagraph"/>
                      <w:numPr>
                        <w:ilvl w:val="0"/>
                        <w:numId w:val="10"/>
                      </w:numPr>
                      <w:tabs>
                        <w:tab w:val="left" w:pos="720"/>
                      </w:tabs>
                      <w:spacing w:after="0" w:line="254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Регистраторы</w:t>
                    </w:r>
                  </w:p>
                </w:txbxContent>
              </v:textbox>
            </v:shape>
            <v:shape id="Text Box 33" o:spid="_x0000_s1067" type="#_x0000_t202" style="position:absolute;left:40961;top:41962;width:18282;height:74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<v:textbox>
                <w:txbxContent>
                  <w:p w14:paraId="40E4E1B4" w14:textId="77777777" w:rsidR="00F46E9D" w:rsidRDefault="00F46E9D" w:rsidP="002D6CD1">
                    <w:pPr>
                      <w:pStyle w:val="ListParagraph"/>
                      <w:numPr>
                        <w:ilvl w:val="0"/>
                        <w:numId w:val="11"/>
                      </w:numPr>
                      <w:tabs>
                        <w:tab w:val="left" w:pos="720"/>
                      </w:tabs>
                      <w:spacing w:after="0" w:line="252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Информационные агентства</w:t>
                    </w:r>
                  </w:p>
                  <w:p w14:paraId="27B3933B" w14:textId="77777777" w:rsidR="00F46E9D" w:rsidRPr="00EC4B7F" w:rsidRDefault="00F46E9D" w:rsidP="002D6CD1">
                    <w:pPr>
                      <w:pStyle w:val="ListParagraph"/>
                      <w:numPr>
                        <w:ilvl w:val="0"/>
                        <w:numId w:val="11"/>
                      </w:numPr>
                      <w:tabs>
                        <w:tab w:val="left" w:pos="720"/>
                      </w:tabs>
                      <w:spacing w:after="0" w:line="252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Рейтинговые агентства</w:t>
                    </w:r>
                  </w:p>
                </w:txbxContent>
              </v:textbox>
            </v:shape>
            <w10:anchorlock/>
          </v:group>
        </w:pict>
      </w:r>
    </w:p>
    <w:p w14:paraId="1117311E" w14:textId="77777777" w:rsidR="002D6CD1" w:rsidRDefault="002D6CD1" w:rsidP="00881E7A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2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softHyphen/>
        <w:t>– Участники фондового рынка (составлено автором)</w:t>
      </w:r>
    </w:p>
    <w:p w14:paraId="173FD684" w14:textId="77777777" w:rsidR="0069760B" w:rsidRPr="002D6CD1" w:rsidRDefault="0069760B" w:rsidP="00787C9A">
      <w:pPr>
        <w:spacing w:line="360" w:lineRule="auto"/>
        <w:rPr>
          <w:rFonts w:eastAsia="Calibri" w:cs="Arial"/>
          <w:sz w:val="28"/>
          <w:szCs w:val="22"/>
        </w:rPr>
      </w:pPr>
    </w:p>
    <w:p w14:paraId="07153E61" w14:textId="77777777" w:rsidR="002D6CD1" w:rsidRPr="002D6CD1" w:rsidRDefault="002D6CD1" w:rsidP="003B55FB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B3259">
        <w:rPr>
          <w:rFonts w:eastAsia="Calibri" w:cs="Arial"/>
          <w:sz w:val="28"/>
          <w:szCs w:val="22"/>
        </w:rPr>
        <w:lastRenderedPageBreak/>
        <w:t>К основным участникам фондового рынка относятся</w:t>
      </w:r>
      <w:r w:rsidR="00B65208" w:rsidRPr="001B3259">
        <w:rPr>
          <w:rFonts w:eastAsia="Calibri" w:cs="Arial"/>
          <w:sz w:val="28"/>
          <w:szCs w:val="22"/>
        </w:rPr>
        <w:t xml:space="preserve"> (рис. 2)</w:t>
      </w:r>
      <w:r w:rsidRPr="001B3259">
        <w:rPr>
          <w:rFonts w:eastAsia="Calibri" w:cs="Arial"/>
          <w:sz w:val="28"/>
          <w:szCs w:val="22"/>
        </w:rPr>
        <w:t>:</w:t>
      </w:r>
    </w:p>
    <w:p w14:paraId="5506BA19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Эмитент – юридическое лицо, исполнительный орган государственной власти, орган местного самоуправления, которые несут от своего имени или от имени публично-правового образования обязательства перед владельцами ценных бумаг по осуществлению прав, закрепленных этими ценными бумагами [4];</w:t>
      </w:r>
    </w:p>
    <w:p w14:paraId="7E1E2705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– Инвесторы </w:t>
      </w:r>
      <w:r w:rsidRPr="002D6CD1">
        <w:rPr>
          <w:rFonts w:eastAsia="Calibri" w:cs="Arial"/>
          <w:sz w:val="28"/>
          <w:szCs w:val="22"/>
        </w:rPr>
        <w:softHyphen/>
        <w:t>– это физические и юридические лица, принимающие решение и вкладывающие собственные, привлеченные или заемные средства в объекты инвестиционной деятельности. Инвесторами могут быть юридические лица любой организационно-правовой формы [5]. Физические лица, которые осуществляют инвестиции самостоятельно или с участием посредников называются частными инвесторами. Инвесторы, осуществляющие свою деятельность за счет средств других физических и юридических лиц и в соответствии с их целями называются институциональными инвесторами. К ним относятся: банки, инвестиционные компании и фонды, пенсионные фонды, страховые компании.</w:t>
      </w:r>
    </w:p>
    <w:p w14:paraId="65CBF821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– Фондовые посредники – это профессиональные участники фондового рынка, которые обеспечивают посреднические отношения между эмитентами и инвесторами. К ним относят брокеров, дилеров, а также управляющие компании.</w:t>
      </w:r>
    </w:p>
    <w:p w14:paraId="5CFAFA01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softHyphen/>
        <w:t>– Органы регулирования и контроля – это государственные и саморегулируемые организации, устанавливающие правила для всех участников рынка ценных бумаг, а также осуществляющие контроль за их соблюдением.</w:t>
      </w:r>
    </w:p>
    <w:p w14:paraId="2355E769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Первостепенной чертой мирового фондового рынка в условиях глобализации становятся её участники. Ключевыми участниками международного фондового рынка являются транснациональные банки (ТНБ) и транснациональные корпорации (ТНК), а также национальные и международные взаимные, инвестиционные, пенсионные, хеджевые и страховые фонды, которые аккумулируют денежные средства и инвестируют их в эмитированные цен</w:t>
      </w:r>
      <w:r w:rsidRPr="002D6CD1">
        <w:rPr>
          <w:rFonts w:eastAsia="Calibri" w:cs="Arial"/>
          <w:sz w:val="28"/>
          <w:szCs w:val="22"/>
        </w:rPr>
        <w:lastRenderedPageBreak/>
        <w:t>ные бумаги независимо от их национальной принадлежности в целях получения максимальных доходов и снижения уровня риска портфеля.</w:t>
      </w:r>
    </w:p>
    <w:p w14:paraId="319B61F7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Небанковские финансовые организации играют всё большую роль в предоставлении финансирования реальному сектору экономики, а также управлении сбережениями домашних хозяйств и корпораций.</w:t>
      </w:r>
    </w:p>
    <w:p w14:paraId="310A0AC3" w14:textId="77777777" w:rsidR="002D6CD1" w:rsidRDefault="002D6CD1" w:rsidP="0069760B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Пенсионные фонды традиционно инвестировали в облигации и акции с долгосрочным инвестиционным горизонтом, и, учитывая волатильность рынка, они диверсифицировали свои портфели, направляя средства в альтернативные инструменты, такие как хедж-фонды, частный капитал, недвижимость и другие. В последние годы в странах по всему миру проводились интенсивные пенсионные реформы, часто связанные с более широким использованием накопительных пенсионных программ, управляемых частным сектором. Эти накопительные механизмы имеют ключевое значение в обеспечении пенсионного дохода во многих странах, таким образом пенсионные активы, находящиеся в частном управлении, будут играть все более важную роль на фондовых рынках, особенно как источник долгосрочных сбережений. В период с 2009 по 2019 год мы наблюдаем прирост в активах пенсионных фондов в размере 23 трлн. долларов (рис.3)</w:t>
      </w:r>
      <w:r w:rsidR="00BA54C0">
        <w:rPr>
          <w:rFonts w:eastAsia="Calibri" w:cs="Arial"/>
          <w:sz w:val="28"/>
          <w:szCs w:val="22"/>
        </w:rPr>
        <w:t>.</w:t>
      </w:r>
    </w:p>
    <w:p w14:paraId="694B9FFF" w14:textId="77777777" w:rsidR="0069760B" w:rsidRPr="002D6CD1" w:rsidRDefault="0069760B" w:rsidP="0069760B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1545EC94" w14:textId="77777777" w:rsidR="002D6CD1" w:rsidRPr="002D6CD1" w:rsidRDefault="002D6CD1" w:rsidP="002D6CD1">
      <w:pPr>
        <w:keepNext/>
        <w:spacing w:line="360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0BE55353" wp14:editId="3F53DA39">
            <wp:extent cx="5314950" cy="2819400"/>
            <wp:effectExtent l="0" t="0" r="0" b="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91B5AB" w14:textId="77777777" w:rsidR="00783252" w:rsidRDefault="002D6CD1" w:rsidP="00BA54C0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3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Стоимость активов под управлением пенсионных фондов на</w:t>
      </w:r>
    </w:p>
    <w:p w14:paraId="0EF33B0A" w14:textId="77777777" w:rsidR="00BA54C0" w:rsidRDefault="002D6CD1" w:rsidP="0069760B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 мировом фондовом рынке в трлн. долл. США [6]</w:t>
      </w:r>
    </w:p>
    <w:p w14:paraId="242CA0E9" w14:textId="77777777" w:rsidR="00F46E9D" w:rsidRPr="002D6CD1" w:rsidRDefault="00F46E9D" w:rsidP="0069760B">
      <w:pPr>
        <w:jc w:val="center"/>
        <w:rPr>
          <w:rFonts w:eastAsia="Calibri" w:cs="Arial"/>
          <w:sz w:val="28"/>
          <w:szCs w:val="22"/>
        </w:rPr>
      </w:pPr>
    </w:p>
    <w:p w14:paraId="5F25DFE9" w14:textId="77777777" w:rsidR="002D6CD1" w:rsidRDefault="002D6CD1" w:rsidP="00881E7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В последнее время хеджевые фонды стали играть заметную роль на международном фондовом рынке. Они аккумулируют незначительные средства небольшого круга частных инвесторов. Однако при осуществлении своей деятельности они привлекают заёмный капитал, который в некоторых случаях может превышать в несколько раз собственный капитал хедж-фонда. За последнее десятилетие в отрасль глобальных хедж-фондов сначала наблюдался приток средств, поскольку инвесторы возвращали деньги в фондовый рынок после мирового финансового кризиса. Однако за три из последних четырех лет общий отток средств составил около 140 миллиардов долларов</w:t>
      </w:r>
      <w:r w:rsidR="00F46E9D">
        <w:rPr>
          <w:rFonts w:eastAsia="Calibri" w:cs="Arial"/>
          <w:sz w:val="28"/>
          <w:szCs w:val="22"/>
        </w:rPr>
        <w:t> </w:t>
      </w:r>
      <w:r w:rsidRPr="002D6CD1">
        <w:rPr>
          <w:rFonts w:eastAsia="Calibri" w:cs="Arial"/>
          <w:sz w:val="28"/>
          <w:szCs w:val="22"/>
        </w:rPr>
        <w:t>[7]. Несмотря на отток средств, активы под управлением хедж-фондом в период с 2010 по 2020 выросли на 2,5 трлн долларов</w:t>
      </w:r>
      <w:r w:rsidR="00BA54C0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>(рис 4)</w:t>
      </w:r>
      <w:r w:rsidR="00BA54C0">
        <w:rPr>
          <w:rFonts w:eastAsia="Calibri" w:cs="Arial"/>
          <w:sz w:val="28"/>
          <w:szCs w:val="22"/>
        </w:rPr>
        <w:t>.</w:t>
      </w:r>
    </w:p>
    <w:p w14:paraId="4B0BE29B" w14:textId="77777777" w:rsidR="0069760B" w:rsidRPr="002D6CD1" w:rsidRDefault="0069760B" w:rsidP="00881E7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20142E8" w14:textId="77777777" w:rsidR="002D6CD1" w:rsidRPr="002D6CD1" w:rsidRDefault="002D6CD1" w:rsidP="002D6CD1">
      <w:pPr>
        <w:keepNext/>
        <w:spacing w:after="160" w:line="259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400A5CF4" wp14:editId="3BB58FA1">
            <wp:extent cx="5606143" cy="2677886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7075A8" w14:textId="77777777" w:rsidR="00BA54C0" w:rsidRDefault="002D6CD1" w:rsidP="00D02B53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4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Стоимость активов под управлением хедж-фондов на мировом фондовом рынке в млрд. долл. США [6]</w:t>
      </w:r>
    </w:p>
    <w:p w14:paraId="665E6A6C" w14:textId="77777777" w:rsidR="00BA54C0" w:rsidRPr="002D6CD1" w:rsidRDefault="00BA54C0" w:rsidP="00D02B53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4F259A82" w14:textId="77777777" w:rsidR="002D6CD1" w:rsidRDefault="002D6CD1" w:rsidP="00D02B53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Однако наиболее крупными участниками международного фондового рынка остаются крупнейшие банки, которые являются транснациональными. Особенность формирования собственного капитала банков состоит в том, что они вкладывают значительную его часть в активы на фондовом рынке, такие как акции и облигации. Вложения в фондовые активы позволяют транснациональны банкам получать высокую прибыль и поддерживать капитал в лик</w:t>
      </w:r>
      <w:r w:rsidRPr="002D6CD1">
        <w:rPr>
          <w:rFonts w:eastAsia="Calibri" w:cs="Arial"/>
          <w:sz w:val="28"/>
          <w:szCs w:val="22"/>
        </w:rPr>
        <w:lastRenderedPageBreak/>
        <w:t>видной форме. В период с 2009 по 2019 год мы наблюдаем прирост в активах транснациональных банков в размере 26 трлн. долларов. Таким образом объём активов под управлением транснациональных банков составил 155 трлн. долларов США в 2019 году (рис.5).</w:t>
      </w:r>
    </w:p>
    <w:p w14:paraId="70A54EEE" w14:textId="77777777" w:rsidR="0069760B" w:rsidRPr="002D6CD1" w:rsidRDefault="0069760B" w:rsidP="00D02B53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10D1FB46" w14:textId="77777777" w:rsidR="002D6CD1" w:rsidRPr="002D6CD1" w:rsidRDefault="002D6CD1" w:rsidP="002D6CD1">
      <w:pPr>
        <w:keepNext/>
        <w:spacing w:after="160" w:line="360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6591EAB2" wp14:editId="5D9AF709">
            <wp:extent cx="5540828" cy="2667000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A154D0" w14:textId="77777777" w:rsidR="002D6CD1" w:rsidRDefault="002D6CD1" w:rsidP="00D02B53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5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Стоимость активов под управлением ТНБ на мировом фондовом рынке в трлн. долл. США [7]</w:t>
      </w:r>
    </w:p>
    <w:p w14:paraId="623FAC17" w14:textId="77777777" w:rsidR="00D02B53" w:rsidRPr="002D6CD1" w:rsidRDefault="00D02B53" w:rsidP="00D02B53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3FB9EA36" w14:textId="77777777" w:rsidR="002D6CD1" w:rsidRPr="002D6CD1" w:rsidRDefault="002D6CD1" w:rsidP="00D02B53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</w:rPr>
        <w:t>Мировой фондовый рынок выполняет следующие функции, которые во многом аналогичны функциям национального фондового рынка [2]:</w:t>
      </w:r>
    </w:p>
    <w:p w14:paraId="5A5AFD1F" w14:textId="77777777" w:rsidR="002D6CD1" w:rsidRPr="002D6CD1" w:rsidRDefault="00D02B53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t>–</w:t>
      </w:r>
      <w:r w:rsidR="00816F3E">
        <w:rPr>
          <w:rFonts w:eastAsia="Calibri" w:cs="Arial"/>
          <w:noProof/>
          <w:sz w:val="28"/>
          <w:szCs w:val="22"/>
        </w:rPr>
        <w:t xml:space="preserve"> </w:t>
      </w:r>
      <w:r w:rsidR="002D6CD1" w:rsidRPr="002D6CD1">
        <w:rPr>
          <w:rFonts w:eastAsia="Calibri" w:cs="Arial"/>
          <w:noProof/>
          <w:sz w:val="28"/>
          <w:szCs w:val="22"/>
        </w:rPr>
        <w:t xml:space="preserve">перераспределительная функция </w:t>
      </w: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это функция перераспределения национальных капиталов между странами, т. е. между компаниями и частными лицами различных стран;</w:t>
      </w:r>
    </w:p>
    <w:p w14:paraId="6FAD707D" w14:textId="77777777" w:rsidR="002D6CD1" w:rsidRPr="002D6CD1" w:rsidRDefault="00D02B53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t>–</w:t>
      </w:r>
      <w:r w:rsidR="00816F3E">
        <w:rPr>
          <w:rFonts w:eastAsia="Calibri" w:cs="Arial"/>
          <w:noProof/>
          <w:sz w:val="28"/>
          <w:szCs w:val="22"/>
        </w:rPr>
        <w:t xml:space="preserve"> </w:t>
      </w:r>
      <w:r w:rsidR="002D6CD1" w:rsidRPr="002D6CD1">
        <w:rPr>
          <w:rFonts w:eastAsia="Calibri" w:cs="Arial"/>
          <w:noProof/>
          <w:sz w:val="28"/>
          <w:szCs w:val="22"/>
        </w:rPr>
        <w:t xml:space="preserve">спекулятивная функция </w:t>
      </w: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это проведение операций с целью получения дохода в результате колебаний цен на финансовые инструменты;</w:t>
      </w:r>
    </w:p>
    <w:p w14:paraId="6BC170A1" w14:textId="77777777" w:rsidR="002D6CD1" w:rsidRPr="002D6CD1" w:rsidRDefault="00D02B53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функция хеджирования </w:t>
      </w: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это операции по защите инвесторов от рыночных рисков с использованием технологии страхования;</w:t>
      </w:r>
    </w:p>
    <w:p w14:paraId="770ACF30" w14:textId="77777777" w:rsidR="002D6CD1" w:rsidRDefault="00D02B53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функция диверсификации фондовых активов </w:t>
      </w:r>
      <w:r>
        <w:rPr>
          <w:rFonts w:eastAsia="Calibri" w:cs="Arial"/>
          <w:noProof/>
          <w:sz w:val="28"/>
          <w:szCs w:val="22"/>
        </w:rPr>
        <w:t>–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это оптимальное распределение капитала инвестора между различными активами фондового рынка в безопасной для него пропорции.</w:t>
      </w:r>
    </w:p>
    <w:p w14:paraId="74BB6AA2" w14:textId="77777777" w:rsidR="00265101" w:rsidRPr="002D6CD1" w:rsidRDefault="00265101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  <w:lastRenderedPageBreak/>
        <w:t>Таким образом мировой фондовый рынок, посредством процесса секьюритизации, становится ключевым элементом по трансформации денежных ресурсов в инвестиционные посредством оборота ценных бумаг.</w:t>
      </w:r>
    </w:p>
    <w:p w14:paraId="54F6AEFA" w14:textId="77777777" w:rsidR="0069760B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Различают два уровня развития мирового фондового рынка: первичный и вторичный. Первичный рынок можно </w:t>
      </w:r>
      <w:r w:rsidR="00D458E2">
        <w:rPr>
          <w:rFonts w:eastAsia="Calibri" w:cs="Arial"/>
          <w:sz w:val="28"/>
          <w:szCs w:val="22"/>
        </w:rPr>
        <w:t>охарактеризовать как ступень развития фондового рынка, при котором</w:t>
      </w:r>
      <w:r w:rsidRPr="002D6CD1">
        <w:rPr>
          <w:rFonts w:eastAsia="Calibri" w:cs="Arial"/>
          <w:sz w:val="28"/>
          <w:szCs w:val="22"/>
        </w:rPr>
        <w:t xml:space="preserve"> обеспечива</w:t>
      </w:r>
      <w:r w:rsidR="00D458E2">
        <w:rPr>
          <w:rFonts w:eastAsia="Calibri" w:cs="Arial"/>
          <w:sz w:val="28"/>
          <w:szCs w:val="22"/>
        </w:rPr>
        <w:t>ется</w:t>
      </w:r>
      <w:r w:rsidRPr="002D6CD1">
        <w:rPr>
          <w:rFonts w:eastAsia="Calibri" w:cs="Arial"/>
          <w:sz w:val="28"/>
          <w:szCs w:val="22"/>
        </w:rPr>
        <w:t xml:space="preserve"> функционирование механизма эмиссии и размещения ценных бумаг. </w:t>
      </w:r>
      <w:r w:rsidR="00D458E2">
        <w:rPr>
          <w:rFonts w:eastAsia="Calibri" w:cs="Arial"/>
          <w:sz w:val="28"/>
          <w:szCs w:val="22"/>
        </w:rPr>
        <w:t xml:space="preserve"> Первичное размещение ценных бумаг посредством механизма </w:t>
      </w:r>
      <w:r w:rsidR="00D458E2">
        <w:rPr>
          <w:rFonts w:eastAsia="Calibri" w:cs="Arial"/>
          <w:sz w:val="28"/>
          <w:szCs w:val="22"/>
          <w:lang w:val="en-US"/>
        </w:rPr>
        <w:t>IPO</w:t>
      </w:r>
      <w:r w:rsidR="00D458E2" w:rsidRPr="00D458E2">
        <w:rPr>
          <w:rFonts w:eastAsia="Calibri" w:cs="Arial"/>
          <w:sz w:val="28"/>
          <w:szCs w:val="22"/>
        </w:rPr>
        <w:t xml:space="preserve"> </w:t>
      </w:r>
      <w:r w:rsidR="00D458E2">
        <w:rPr>
          <w:rFonts w:eastAsia="Calibri" w:cs="Arial"/>
          <w:sz w:val="28"/>
          <w:szCs w:val="22"/>
        </w:rPr>
        <w:t>является основой для дальнейшего функционирования как национальных, так и мирового фондового рынка</w:t>
      </w:r>
      <w:r w:rsidR="00B65208">
        <w:rPr>
          <w:rFonts w:eastAsia="Calibri" w:cs="Arial"/>
          <w:sz w:val="28"/>
          <w:szCs w:val="22"/>
        </w:rPr>
        <w:t xml:space="preserve"> (рис. 6).</w:t>
      </w:r>
    </w:p>
    <w:p w14:paraId="16A39CD7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 </w:t>
      </w:r>
    </w:p>
    <w:p w14:paraId="1DC4ACCA" w14:textId="77777777" w:rsidR="002D6CD1" w:rsidRPr="002D6CD1" w:rsidRDefault="002D6CD1" w:rsidP="002D6CD1">
      <w:pPr>
        <w:keepNext/>
        <w:spacing w:line="360" w:lineRule="auto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697E22D2" wp14:editId="270AC634">
            <wp:extent cx="5940425" cy="2510155"/>
            <wp:effectExtent l="0" t="0" r="317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7C34" w14:textId="77777777" w:rsidR="002D6CD1" w:rsidRDefault="002D6CD1" w:rsidP="00D02B53">
      <w:pPr>
        <w:spacing w:line="259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6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softHyphen/>
        <w:t>– Классификация мирового фондового рынка [8]</w:t>
      </w:r>
    </w:p>
    <w:p w14:paraId="421AA0EC" w14:textId="77777777" w:rsidR="00D02B53" w:rsidRDefault="00D02B53" w:rsidP="002D6CD1">
      <w:pPr>
        <w:spacing w:after="160" w:line="259" w:lineRule="auto"/>
        <w:jc w:val="center"/>
        <w:rPr>
          <w:rFonts w:eastAsia="Calibri" w:cs="Arial"/>
          <w:sz w:val="28"/>
          <w:szCs w:val="22"/>
        </w:rPr>
      </w:pPr>
    </w:p>
    <w:p w14:paraId="129C42E5" w14:textId="77777777" w:rsidR="00B65208" w:rsidRPr="002D6CD1" w:rsidRDefault="00B24E16" w:rsidP="000B36E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Следующий уровень развития фондового рынка</w:t>
      </w:r>
      <w:r w:rsidR="000B36E1">
        <w:rPr>
          <w:rFonts w:eastAsia="Calibri" w:cs="Arial"/>
          <w:sz w:val="28"/>
          <w:szCs w:val="22"/>
        </w:rPr>
        <w:t xml:space="preserve">, при котором осуществляются многократные сделки по купле-продаже размещенных ценных, классифицируется как вторичный. Сделки на вторичном рынке </w:t>
      </w:r>
      <w:r w:rsidR="00B65208" w:rsidRPr="002D6CD1">
        <w:rPr>
          <w:rFonts w:eastAsia="Calibri" w:cs="Arial"/>
          <w:sz w:val="28"/>
          <w:szCs w:val="22"/>
        </w:rPr>
        <w:t xml:space="preserve">ничего не прибавляя к первоначально запущенным эмитентом в оборот капиталам, </w:t>
      </w:r>
      <w:r w:rsidR="000B36E1">
        <w:rPr>
          <w:rFonts w:eastAsia="Calibri" w:cs="Arial"/>
          <w:sz w:val="28"/>
          <w:szCs w:val="22"/>
        </w:rPr>
        <w:t xml:space="preserve">а цена на ценные бумаги в данном случае формируется только от спроса и предложения со стороны инвесторов.  Именно оборот ценных бумаг на вторичном рынке создает условия для повышенной мобильности капитала в наиболее прибыльные отрасли либо национальные рынки из менее прибыльных. </w:t>
      </w:r>
    </w:p>
    <w:p w14:paraId="0FBF17C5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lastRenderedPageBreak/>
        <w:t xml:space="preserve">Вторичный рынок </w:t>
      </w:r>
      <w:r w:rsidR="00E776C8">
        <w:rPr>
          <w:rFonts w:eastAsia="Calibri" w:cs="Arial"/>
          <w:sz w:val="28"/>
          <w:szCs w:val="22"/>
        </w:rPr>
        <w:t>характеризуется не</w:t>
      </w:r>
      <w:r w:rsidRPr="002D6CD1">
        <w:rPr>
          <w:rFonts w:eastAsia="Calibri" w:cs="Arial"/>
          <w:sz w:val="28"/>
          <w:szCs w:val="22"/>
        </w:rPr>
        <w:t>одно</w:t>
      </w:r>
      <w:r w:rsidR="00E776C8">
        <w:rPr>
          <w:rFonts w:eastAsia="Calibri" w:cs="Arial"/>
          <w:sz w:val="28"/>
          <w:szCs w:val="22"/>
        </w:rPr>
        <w:t>родностью</w:t>
      </w:r>
      <w:r w:rsidRPr="002D6CD1">
        <w:rPr>
          <w:rFonts w:eastAsia="Calibri" w:cs="Arial"/>
          <w:sz w:val="28"/>
          <w:szCs w:val="22"/>
        </w:rPr>
        <w:t xml:space="preserve"> и состоит из двух самостоятельных сегментов 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 xml:space="preserve"> биржевого и внебиржевого</w:t>
      </w:r>
      <w:r w:rsidR="00E776C8">
        <w:rPr>
          <w:rFonts w:eastAsia="Calibri" w:cs="Arial"/>
          <w:sz w:val="28"/>
          <w:szCs w:val="22"/>
        </w:rPr>
        <w:t>, различающихся по месту проведения сделок.</w:t>
      </w:r>
      <w:r w:rsidRPr="002D6CD1">
        <w:rPr>
          <w:rFonts w:eastAsia="Calibri" w:cs="Arial"/>
          <w:sz w:val="28"/>
          <w:szCs w:val="22"/>
        </w:rPr>
        <w:t xml:space="preserve"> </w:t>
      </w:r>
      <w:r w:rsidR="00E776C8">
        <w:rPr>
          <w:rFonts w:eastAsia="Calibri" w:cs="Arial"/>
          <w:sz w:val="28"/>
          <w:szCs w:val="22"/>
        </w:rPr>
        <w:t>Биржевым рынком называется та часть фондового рынка, где торговля ценными бумагами в сегменте, формируемым биржами.</w:t>
      </w:r>
      <w:r w:rsidRPr="002D6CD1">
        <w:rPr>
          <w:rFonts w:eastAsia="Calibri" w:cs="Arial"/>
          <w:sz w:val="28"/>
          <w:szCs w:val="22"/>
        </w:rPr>
        <w:t xml:space="preserve"> Иными словами, можно сказать, что это организованная часть рынка ценных бумаг, где </w:t>
      </w:r>
      <w:r w:rsidR="00E776C8">
        <w:rPr>
          <w:rFonts w:eastAsia="Calibri" w:cs="Arial"/>
          <w:sz w:val="28"/>
          <w:szCs w:val="22"/>
        </w:rPr>
        <w:t>ценные бумаги и производные от них финансовые инструменты,</w:t>
      </w:r>
      <w:r w:rsidRPr="002D6CD1">
        <w:rPr>
          <w:rFonts w:eastAsia="Calibri" w:cs="Arial"/>
          <w:sz w:val="28"/>
          <w:szCs w:val="22"/>
        </w:rPr>
        <w:t xml:space="preserve"> обращаются </w:t>
      </w:r>
      <w:r w:rsidR="00E776C8">
        <w:rPr>
          <w:rFonts w:eastAsia="Calibri" w:cs="Arial"/>
          <w:sz w:val="28"/>
          <w:szCs w:val="22"/>
        </w:rPr>
        <w:t>в соответствии с</w:t>
      </w:r>
      <w:r w:rsidRPr="002D6CD1">
        <w:rPr>
          <w:rFonts w:eastAsia="Calibri" w:cs="Arial"/>
          <w:sz w:val="28"/>
          <w:szCs w:val="22"/>
        </w:rPr>
        <w:t xml:space="preserve"> правилам</w:t>
      </w:r>
      <w:r w:rsidR="00E776C8">
        <w:rPr>
          <w:rFonts w:eastAsia="Calibri" w:cs="Arial"/>
          <w:sz w:val="28"/>
          <w:szCs w:val="22"/>
        </w:rPr>
        <w:t>и</w:t>
      </w:r>
      <w:r w:rsidRPr="002D6CD1">
        <w:rPr>
          <w:rFonts w:eastAsia="Calibri" w:cs="Arial"/>
          <w:sz w:val="28"/>
          <w:szCs w:val="22"/>
        </w:rPr>
        <w:t xml:space="preserve">, устанавливаемым биржами. </w:t>
      </w:r>
    </w:p>
    <w:p w14:paraId="30FFAC78" w14:textId="77777777" w:rsidR="00B13ABC" w:rsidRDefault="00B13ABC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Обращение ценных бумаг за пределами биржи классифицируется как внебиржевой рынок. Участники внебиржевого рынка самостоятельно устанавливают порядок и параметры проведения сделок. Организованные внебиржевые рынки осуществляют сделки с помощью специализированных посредников, в отличие от неорганизованных внебиржевых рынков, где все операций по купле-продаже осуществляются напрямую</w:t>
      </w:r>
    </w:p>
    <w:p w14:paraId="5B885182" w14:textId="77777777" w:rsidR="007566CC" w:rsidRPr="002D6CD1" w:rsidRDefault="007566CC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Таким образом, </w:t>
      </w:r>
      <w:r w:rsidRPr="002D6CD1">
        <w:rPr>
          <w:rFonts w:eastAsia="Calibri" w:cs="Arial"/>
          <w:sz w:val="28"/>
          <w:szCs w:val="22"/>
        </w:rPr>
        <w:t xml:space="preserve">мировой фондовый рынок можно рассматривать как одну из частей </w:t>
      </w:r>
      <w:r>
        <w:rPr>
          <w:rFonts w:eastAsia="Calibri" w:cs="Arial"/>
          <w:sz w:val="28"/>
          <w:szCs w:val="22"/>
        </w:rPr>
        <w:t>международной финансовой системы</w:t>
      </w:r>
      <w:r w:rsidRPr="002D6CD1">
        <w:rPr>
          <w:rFonts w:eastAsia="Calibri" w:cs="Arial"/>
          <w:sz w:val="28"/>
          <w:szCs w:val="22"/>
        </w:rPr>
        <w:t>, на котором производятся операции, связанные с обращением ценных бумаг и их выпуском</w:t>
      </w:r>
      <w:r>
        <w:rPr>
          <w:rFonts w:eastAsia="Calibri" w:cs="Arial"/>
          <w:sz w:val="28"/>
          <w:szCs w:val="22"/>
        </w:rPr>
        <w:t>.</w:t>
      </w:r>
      <w:r w:rsidR="00BF0128">
        <w:rPr>
          <w:rFonts w:eastAsia="Calibri" w:cs="Arial"/>
          <w:sz w:val="28"/>
          <w:szCs w:val="22"/>
        </w:rPr>
        <w:t xml:space="preserve"> Участниками мирового фондового рынка являются</w:t>
      </w:r>
      <w:r w:rsidR="00E53C2B">
        <w:rPr>
          <w:rFonts w:eastAsia="Calibri" w:cs="Arial"/>
          <w:sz w:val="28"/>
          <w:szCs w:val="22"/>
        </w:rPr>
        <w:t xml:space="preserve"> как частные, так и государственные лица, а также фондовые посредники и организации, обслуживающие рынок. В тоже время отличительной чертой мирового фондового рынка является сильное влияние институциональных инвесторов, таких как пенсионных, страховых и хедж-фондов. Исходя из уровней развития мирового фондового рынка</w:t>
      </w:r>
      <w:r w:rsidR="00966C52">
        <w:rPr>
          <w:rFonts w:eastAsia="Calibri" w:cs="Arial"/>
          <w:sz w:val="28"/>
          <w:szCs w:val="22"/>
        </w:rPr>
        <w:t xml:space="preserve"> можно рассматривать первичный рынок, обеспечивающий размещение новых ценных бумаг, и вторичный фондовый рынок, на котором происходит купля-продажа уже выпущенных ценных бумаг.</w:t>
      </w:r>
    </w:p>
    <w:p w14:paraId="17ABC0DF" w14:textId="77777777" w:rsidR="002D6CD1" w:rsidRPr="002D6CD1" w:rsidRDefault="002D6CD1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3312D9EB" w14:textId="77777777" w:rsidR="002D6CD1" w:rsidRPr="002D6CD1" w:rsidRDefault="00F46E9D" w:rsidP="00C00DF8">
      <w:pPr>
        <w:spacing w:line="360" w:lineRule="auto"/>
        <w:ind w:firstLine="709"/>
        <w:rPr>
          <w:rFonts w:eastAsia="Calibri" w:cs="Arial"/>
          <w:b/>
          <w:bCs/>
          <w:sz w:val="28"/>
          <w:szCs w:val="22"/>
        </w:rPr>
      </w:pPr>
      <w:bookmarkStart w:id="1" w:name="_Hlk71309861"/>
      <w:r>
        <w:rPr>
          <w:rFonts w:eastAsia="Calibri" w:cs="Arial"/>
          <w:b/>
          <w:bCs/>
          <w:sz w:val="28"/>
          <w:szCs w:val="22"/>
        </w:rPr>
        <w:t xml:space="preserve">1.2 </w:t>
      </w:r>
      <w:r w:rsidR="002D6CD1" w:rsidRPr="002D6CD1">
        <w:rPr>
          <w:rFonts w:eastAsia="Calibri" w:cs="Arial"/>
          <w:b/>
          <w:bCs/>
          <w:sz w:val="28"/>
          <w:szCs w:val="22"/>
        </w:rPr>
        <w:t>Этапы становления мирового фондового рынка</w:t>
      </w:r>
    </w:p>
    <w:p w14:paraId="753EDAF8" w14:textId="77777777" w:rsidR="002D6CD1" w:rsidRPr="002D6CD1" w:rsidRDefault="002D6CD1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07634AB1" w14:textId="77777777" w:rsidR="001C0FEC" w:rsidRDefault="001C0FEC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Становление мирового фондового рынка осуществлялось на протяжении многих столетий с эпохи Средневековья. Каждый следующий этап развития национальных фондовых рынков в Европе, а в последствии в США и </w:t>
      </w:r>
      <w:r>
        <w:rPr>
          <w:rFonts w:eastAsia="Calibri" w:cs="Arial"/>
          <w:sz w:val="28"/>
          <w:szCs w:val="22"/>
        </w:rPr>
        <w:lastRenderedPageBreak/>
        <w:t>Азии</w:t>
      </w:r>
      <w:r w:rsidR="00A60883">
        <w:rPr>
          <w:rFonts w:eastAsia="Calibri" w:cs="Arial"/>
          <w:sz w:val="28"/>
          <w:szCs w:val="22"/>
        </w:rPr>
        <w:t>, характеризовался значимыми экономическими событиями. А переход на следующий этап разрешал накопившиеся противоречия экономического, социального и политического характера. Полноценное создание мирового фондового</w:t>
      </w:r>
      <w:r w:rsidR="00A60883" w:rsidRPr="00A60883">
        <w:rPr>
          <w:rFonts w:eastAsia="Calibri" w:cs="Arial"/>
          <w:sz w:val="28"/>
          <w:szCs w:val="22"/>
        </w:rPr>
        <w:t xml:space="preserve"> </w:t>
      </w:r>
      <w:r w:rsidR="00A60883" w:rsidRPr="002D6CD1">
        <w:rPr>
          <w:rFonts w:eastAsia="Calibri" w:cs="Arial"/>
          <w:sz w:val="28"/>
          <w:szCs w:val="22"/>
        </w:rPr>
        <w:t>в конце ХХ в.</w:t>
      </w:r>
      <w:r w:rsidR="00A60883">
        <w:rPr>
          <w:rFonts w:eastAsia="Calibri" w:cs="Arial"/>
          <w:sz w:val="28"/>
          <w:szCs w:val="22"/>
        </w:rPr>
        <w:t xml:space="preserve"> рынка путём объединения национальных и региональных фондовых рынков обусловлено переход на рыночную форму экономики в большинстве стран мира, появлению новых отраслей </w:t>
      </w:r>
      <w:r w:rsidR="00695D75">
        <w:rPr>
          <w:rFonts w:eastAsia="Calibri" w:cs="Arial"/>
          <w:sz w:val="28"/>
          <w:szCs w:val="22"/>
        </w:rPr>
        <w:t>в сферах промышленности и услуг, а также научно-техническим прогрессом.</w:t>
      </w:r>
    </w:p>
    <w:p w14:paraId="07351FAD" w14:textId="77777777" w:rsid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Возникновение фондового рынка обусловлено развитием ценных бумаг как финансового инструмента кредитования. Регулярные заимствования государств, осуществляемые через выпуск долговых обязательств, стали объективной предпосылкой для становления фондового рынка. Помимо регулярной эмиссии, </w:t>
      </w:r>
      <w:r w:rsidR="00695D75">
        <w:rPr>
          <w:rFonts w:eastAsia="Calibri" w:cs="Arial"/>
          <w:sz w:val="28"/>
          <w:szCs w:val="22"/>
        </w:rPr>
        <w:t xml:space="preserve">условиями развития </w:t>
      </w:r>
      <w:r w:rsidRPr="002D6CD1">
        <w:rPr>
          <w:rFonts w:eastAsia="Calibri" w:cs="Arial"/>
          <w:sz w:val="28"/>
          <w:szCs w:val="22"/>
        </w:rPr>
        <w:t>фондового рынк</w:t>
      </w:r>
      <w:r w:rsidR="00695D75">
        <w:rPr>
          <w:rFonts w:eastAsia="Calibri" w:cs="Arial"/>
          <w:sz w:val="28"/>
          <w:szCs w:val="22"/>
        </w:rPr>
        <w:t>а выступает размер</w:t>
      </w:r>
      <w:r w:rsidRPr="002D6CD1">
        <w:rPr>
          <w:rFonts w:eastAsia="Calibri" w:cs="Arial"/>
          <w:sz w:val="28"/>
          <w:szCs w:val="22"/>
        </w:rPr>
        <w:t xml:space="preserve"> </w:t>
      </w:r>
      <w:r w:rsidR="00695D75">
        <w:rPr>
          <w:rFonts w:eastAsia="Calibri" w:cs="Arial"/>
          <w:sz w:val="28"/>
          <w:szCs w:val="22"/>
        </w:rPr>
        <w:t xml:space="preserve">эмиссии и доступность распространения ценных бумаг. </w:t>
      </w:r>
      <w:r w:rsidR="00871598">
        <w:rPr>
          <w:rFonts w:eastAsia="Calibri" w:cs="Arial"/>
          <w:sz w:val="28"/>
          <w:szCs w:val="22"/>
        </w:rPr>
        <w:t>В таблице 1 представлены основные этапы становления мирового фондового рынка, а также их характеристика.</w:t>
      </w:r>
    </w:p>
    <w:p w14:paraId="1C0CEC3E" w14:textId="77777777" w:rsidR="00D02B53" w:rsidRPr="002D6CD1" w:rsidRDefault="00D02B53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36CFC96F" w14:textId="77777777" w:rsidR="002D6CD1" w:rsidRPr="002D6CD1" w:rsidRDefault="002D6CD1" w:rsidP="00BA1268">
      <w:pPr>
        <w:spacing w:line="259" w:lineRule="auto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Таблица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Таблица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1</w:t>
      </w:r>
      <w:r w:rsidR="002530C1" w:rsidRPr="002D6CD1">
        <w:rPr>
          <w:rFonts w:eastAsia="Calibri" w:cs="Arial"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Этапы становления мирового фондового рынка</w:t>
      </w:r>
      <w:r w:rsidR="0069760B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(составлено </w:t>
      </w:r>
      <w:r w:rsidR="0069760B">
        <w:rPr>
          <w:rFonts w:eastAsia="Calibri" w:cs="Arial"/>
          <w:sz w:val="28"/>
          <w:szCs w:val="22"/>
        </w:rPr>
        <w:t xml:space="preserve">    </w:t>
      </w:r>
      <w:r w:rsidRPr="002D6CD1">
        <w:rPr>
          <w:rFonts w:eastAsia="Calibri" w:cs="Arial"/>
          <w:sz w:val="28"/>
          <w:szCs w:val="22"/>
        </w:rPr>
        <w:t xml:space="preserve">автором </w:t>
      </w:r>
      <w:r w:rsidR="008C2BA8">
        <w:rPr>
          <w:rFonts w:eastAsia="Calibri" w:cs="Arial"/>
          <w:sz w:val="28"/>
          <w:szCs w:val="22"/>
        </w:rPr>
        <w:t>по материалам</w:t>
      </w:r>
      <w:r w:rsidRPr="002D6CD1">
        <w:rPr>
          <w:rFonts w:eastAsia="Calibri" w:cs="Arial"/>
          <w:sz w:val="28"/>
          <w:szCs w:val="22"/>
        </w:rPr>
        <w:t xml:space="preserve"> [10])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972"/>
        <w:gridCol w:w="2693"/>
        <w:gridCol w:w="3686"/>
      </w:tblGrid>
      <w:tr w:rsidR="002D6CD1" w:rsidRPr="002D6CD1" w14:paraId="092E76B7" w14:textId="77777777" w:rsidTr="00141491">
        <w:trPr>
          <w:jc w:val="center"/>
        </w:trPr>
        <w:tc>
          <w:tcPr>
            <w:tcW w:w="2972" w:type="dxa"/>
          </w:tcPr>
          <w:p w14:paraId="5C6F8908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Название этапа</w:t>
            </w:r>
          </w:p>
        </w:tc>
        <w:tc>
          <w:tcPr>
            <w:tcW w:w="2693" w:type="dxa"/>
          </w:tcPr>
          <w:p w14:paraId="3DE8CC5A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Период</w:t>
            </w:r>
          </w:p>
        </w:tc>
        <w:tc>
          <w:tcPr>
            <w:tcW w:w="3686" w:type="dxa"/>
          </w:tcPr>
          <w:p w14:paraId="26F4675F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Характеристика этапа</w:t>
            </w:r>
          </w:p>
        </w:tc>
      </w:tr>
      <w:tr w:rsidR="002D6CD1" w:rsidRPr="002D6CD1" w14:paraId="705FA8ED" w14:textId="77777777" w:rsidTr="00141491">
        <w:trPr>
          <w:jc w:val="center"/>
        </w:trPr>
        <w:tc>
          <w:tcPr>
            <w:tcW w:w="2972" w:type="dxa"/>
          </w:tcPr>
          <w:p w14:paraId="568CFDBB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 xml:space="preserve">Средневековые вексельные ярмарки </w:t>
            </w:r>
          </w:p>
        </w:tc>
        <w:tc>
          <w:tcPr>
            <w:tcW w:w="2693" w:type="dxa"/>
          </w:tcPr>
          <w:p w14:paraId="79EED20F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ХIV–ХV вв.</w:t>
            </w:r>
          </w:p>
        </w:tc>
        <w:tc>
          <w:tcPr>
            <w:tcW w:w="3686" w:type="dxa"/>
          </w:tcPr>
          <w:p w14:paraId="59FD9590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Концентрация торговли товарами и векселями на базе ярмарок в европейских городах</w:t>
            </w:r>
          </w:p>
        </w:tc>
      </w:tr>
      <w:tr w:rsidR="002D6CD1" w:rsidRPr="002D6CD1" w14:paraId="35FF1941" w14:textId="77777777" w:rsidTr="00141491">
        <w:trPr>
          <w:jc w:val="center"/>
        </w:trPr>
        <w:tc>
          <w:tcPr>
            <w:tcW w:w="2972" w:type="dxa"/>
          </w:tcPr>
          <w:p w14:paraId="20E0705B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Возникновение биржевой торговли государственными казначейскими обязательствами</w:t>
            </w:r>
          </w:p>
        </w:tc>
        <w:tc>
          <w:tcPr>
            <w:tcW w:w="2693" w:type="dxa"/>
          </w:tcPr>
          <w:p w14:paraId="5D430808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 xml:space="preserve">ХV в. </w:t>
            </w:r>
            <w:r w:rsidR="00D02B53" w:rsidRPr="005428C4">
              <w:rPr>
                <w:rFonts w:eastAsia="Calibri" w:cs="Arial"/>
                <w:sz w:val="24"/>
                <w:szCs w:val="24"/>
              </w:rPr>
              <w:t>–</w:t>
            </w:r>
            <w:r w:rsidRPr="005428C4">
              <w:rPr>
                <w:rFonts w:eastAsia="Calibri" w:cs="Arial"/>
                <w:sz w:val="24"/>
                <w:szCs w:val="24"/>
              </w:rPr>
              <w:t xml:space="preserve"> первая половина ХVI в</w:t>
            </w:r>
          </w:p>
        </w:tc>
        <w:tc>
          <w:tcPr>
            <w:tcW w:w="3686" w:type="dxa"/>
          </w:tcPr>
          <w:p w14:paraId="6F9804DA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Возникновение Антверпенской и Лионской биржи. Начало торговли государственными казначейскими обязательствами на этих биржах.</w:t>
            </w:r>
          </w:p>
        </w:tc>
      </w:tr>
      <w:tr w:rsidR="002D6CD1" w:rsidRPr="002D6CD1" w14:paraId="6EC64EEA" w14:textId="77777777" w:rsidTr="00141491">
        <w:trPr>
          <w:jc w:val="center"/>
        </w:trPr>
        <w:tc>
          <w:tcPr>
            <w:tcW w:w="2972" w:type="dxa"/>
          </w:tcPr>
          <w:p w14:paraId="1678A869" w14:textId="77777777" w:rsidR="002D6CD1" w:rsidRPr="005428C4" w:rsidRDefault="002D6CD1" w:rsidP="005E2E6E">
            <w:pPr>
              <w:spacing w:line="360" w:lineRule="auto"/>
              <w:ind w:left="22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Появление первых акционерных обществ и начало торговли акциями на бирже</w:t>
            </w:r>
          </w:p>
        </w:tc>
        <w:tc>
          <w:tcPr>
            <w:tcW w:w="2693" w:type="dxa"/>
          </w:tcPr>
          <w:p w14:paraId="2DE176CC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 xml:space="preserve">Вторая половина ХVI в. </w:t>
            </w:r>
            <w:r w:rsidR="00D02B53" w:rsidRPr="005428C4">
              <w:rPr>
                <w:rFonts w:eastAsia="Calibri" w:cs="Arial"/>
                <w:sz w:val="24"/>
                <w:szCs w:val="24"/>
              </w:rPr>
              <w:t>–</w:t>
            </w:r>
            <w:r w:rsidRPr="005428C4">
              <w:rPr>
                <w:rFonts w:eastAsia="Calibri" w:cs="Arial"/>
                <w:sz w:val="24"/>
                <w:szCs w:val="24"/>
              </w:rPr>
              <w:t xml:space="preserve"> начало ХVII в</w:t>
            </w:r>
          </w:p>
        </w:tc>
        <w:tc>
          <w:tcPr>
            <w:tcW w:w="3686" w:type="dxa"/>
          </w:tcPr>
          <w:p w14:paraId="3D9741DB" w14:textId="77777777" w:rsidR="002D6CD1" w:rsidRPr="005428C4" w:rsidRDefault="002D6CD1" w:rsidP="002D6CD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 xml:space="preserve">Появление Московской, </w:t>
            </w:r>
            <w:proofErr w:type="spellStart"/>
            <w:r w:rsidRPr="005428C4">
              <w:rPr>
                <w:rFonts w:eastAsia="Calibri" w:cs="Arial"/>
                <w:sz w:val="24"/>
                <w:szCs w:val="24"/>
              </w:rPr>
              <w:t>Левантской</w:t>
            </w:r>
            <w:proofErr w:type="spellEnd"/>
            <w:r w:rsidRPr="005428C4">
              <w:rPr>
                <w:rFonts w:eastAsia="Calibri" w:cs="Arial"/>
                <w:sz w:val="24"/>
                <w:szCs w:val="24"/>
              </w:rPr>
              <w:t>, Балтийской, Ост-Индской и Вест-Индской компании.</w:t>
            </w:r>
          </w:p>
        </w:tc>
      </w:tr>
    </w:tbl>
    <w:p w14:paraId="48CE577A" w14:textId="77777777" w:rsidR="00141491" w:rsidRPr="00141491" w:rsidRDefault="00141491">
      <w:pPr>
        <w:rPr>
          <w:sz w:val="28"/>
          <w:szCs w:val="28"/>
        </w:rPr>
      </w:pPr>
    </w:p>
    <w:p w14:paraId="57B1FEE2" w14:textId="77777777" w:rsidR="00F46E9D" w:rsidRPr="001B3259" w:rsidRDefault="00F46E9D" w:rsidP="00141491">
      <w:pPr>
        <w:rPr>
          <w:sz w:val="28"/>
          <w:szCs w:val="28"/>
        </w:rPr>
      </w:pPr>
    </w:p>
    <w:p w14:paraId="628C08E1" w14:textId="77777777" w:rsidR="005428C4" w:rsidRPr="00141491" w:rsidRDefault="00141491" w:rsidP="005428C4">
      <w:r>
        <w:rPr>
          <w:sz w:val="28"/>
          <w:szCs w:val="28"/>
        </w:rPr>
        <w:lastRenderedPageBreak/>
        <w:t>Продолжение таблицы</w:t>
      </w:r>
      <w:r w:rsidRPr="005428C4">
        <w:rPr>
          <w:sz w:val="28"/>
          <w:szCs w:val="28"/>
        </w:rPr>
        <w:t xml:space="preserve"> </w:t>
      </w:r>
      <w:r w:rsidR="002530C1" w:rsidRPr="005428C4">
        <w:rPr>
          <w:sz w:val="28"/>
          <w:szCs w:val="28"/>
        </w:rPr>
        <w:fldChar w:fldCharType="begin"/>
      </w:r>
      <w:r w:rsidRPr="005428C4">
        <w:rPr>
          <w:sz w:val="28"/>
          <w:szCs w:val="28"/>
        </w:rPr>
        <w:instrText xml:space="preserve"> SEQ Формула \* ARABIC </w:instrText>
      </w:r>
      <w:r w:rsidR="002530C1" w:rsidRPr="005428C4">
        <w:rPr>
          <w:sz w:val="28"/>
          <w:szCs w:val="28"/>
        </w:rPr>
        <w:fldChar w:fldCharType="separate"/>
      </w:r>
      <w:r w:rsidRPr="005428C4">
        <w:rPr>
          <w:sz w:val="28"/>
          <w:szCs w:val="28"/>
        </w:rPr>
        <w:t>1</w:t>
      </w:r>
      <w:r w:rsidR="002530C1" w:rsidRPr="005428C4">
        <w:rPr>
          <w:sz w:val="28"/>
          <w:szCs w:val="28"/>
        </w:rPr>
        <w:fldChar w:fldCharType="end"/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2972"/>
        <w:gridCol w:w="1703"/>
        <w:gridCol w:w="4676"/>
      </w:tblGrid>
      <w:tr w:rsidR="005428C4" w:rsidRPr="002D6CD1" w14:paraId="7E256B52" w14:textId="77777777" w:rsidTr="00FF7139">
        <w:trPr>
          <w:jc w:val="center"/>
        </w:trPr>
        <w:tc>
          <w:tcPr>
            <w:tcW w:w="2972" w:type="dxa"/>
          </w:tcPr>
          <w:p w14:paraId="313D8558" w14:textId="77777777" w:rsidR="005428C4" w:rsidRPr="005428C4" w:rsidRDefault="005428C4" w:rsidP="005428C4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Название этапа</w:t>
            </w:r>
          </w:p>
        </w:tc>
        <w:tc>
          <w:tcPr>
            <w:tcW w:w="1703" w:type="dxa"/>
          </w:tcPr>
          <w:p w14:paraId="20314023" w14:textId="77777777" w:rsidR="005428C4" w:rsidRPr="005428C4" w:rsidRDefault="005428C4" w:rsidP="005428C4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Период</w:t>
            </w:r>
          </w:p>
        </w:tc>
        <w:tc>
          <w:tcPr>
            <w:tcW w:w="4676" w:type="dxa"/>
          </w:tcPr>
          <w:p w14:paraId="1C7636EA" w14:textId="77777777" w:rsidR="005428C4" w:rsidRPr="005428C4" w:rsidRDefault="005428C4" w:rsidP="005428C4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Характеристика этапа</w:t>
            </w:r>
          </w:p>
        </w:tc>
      </w:tr>
      <w:tr w:rsidR="00141491" w:rsidRPr="002D6CD1" w14:paraId="631FBF58" w14:textId="77777777" w:rsidTr="00FF7139">
        <w:trPr>
          <w:jc w:val="center"/>
        </w:trPr>
        <w:tc>
          <w:tcPr>
            <w:tcW w:w="2972" w:type="dxa"/>
          </w:tcPr>
          <w:p w14:paraId="7C933174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Развитие универсальной биржевой деятельности на основе объединения торговли товарами, государственными обязательствами, валютами и акциями</w:t>
            </w:r>
          </w:p>
        </w:tc>
        <w:tc>
          <w:tcPr>
            <w:tcW w:w="1703" w:type="dxa"/>
          </w:tcPr>
          <w:p w14:paraId="35DD3B55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Тридцатые годы ХVII в. – ХVIII в.</w:t>
            </w:r>
          </w:p>
        </w:tc>
        <w:tc>
          <w:tcPr>
            <w:tcW w:w="4676" w:type="dxa"/>
          </w:tcPr>
          <w:p w14:paraId="033A0007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Становление и развитие капиталистического способа производства привело к разнообразию объектов биржевой торговли и значительному увеличению потребности государств в финансовых ресурсах.</w:t>
            </w:r>
          </w:p>
        </w:tc>
      </w:tr>
      <w:tr w:rsidR="00141491" w:rsidRPr="002D6CD1" w14:paraId="516B7FE4" w14:textId="77777777" w:rsidTr="00FF7139">
        <w:trPr>
          <w:jc w:val="center"/>
        </w:trPr>
        <w:tc>
          <w:tcPr>
            <w:tcW w:w="2972" w:type="dxa"/>
          </w:tcPr>
          <w:p w14:paraId="53FC72A7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Формирование биржевого фондового рынка и специализированных фондовых бирж</w:t>
            </w:r>
          </w:p>
        </w:tc>
        <w:tc>
          <w:tcPr>
            <w:tcW w:w="1703" w:type="dxa"/>
          </w:tcPr>
          <w:p w14:paraId="16C75FCA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Конец ХVIII в. – первая половина ХIХ в.</w:t>
            </w:r>
          </w:p>
        </w:tc>
        <w:tc>
          <w:tcPr>
            <w:tcW w:w="4676" w:type="dxa"/>
          </w:tcPr>
          <w:p w14:paraId="79B28A2B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Появление Лондонской фондовой биржи (в 1773 г.) и Нью-Йоркской фондовой биржи (в 1792 г.); Усиление мер регулирования фондового рынка со стороны государства; Первый финансовый кризис в 1825 г., охвативший несколько отраслей промышленности в Англии, США и Франции.</w:t>
            </w:r>
          </w:p>
        </w:tc>
      </w:tr>
      <w:tr w:rsidR="00141491" w:rsidRPr="002D6CD1" w14:paraId="2DAE6B03" w14:textId="77777777" w:rsidTr="00FF7139">
        <w:trPr>
          <w:jc w:val="center"/>
        </w:trPr>
        <w:tc>
          <w:tcPr>
            <w:tcW w:w="2972" w:type="dxa"/>
          </w:tcPr>
          <w:p w14:paraId="241639CD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Становление «зрелого» фондового рынка в развитых странах</w:t>
            </w:r>
          </w:p>
        </w:tc>
        <w:tc>
          <w:tcPr>
            <w:tcW w:w="1703" w:type="dxa"/>
          </w:tcPr>
          <w:p w14:paraId="03B43D80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Вторая половина ХIХ в. – Первая половина ХХ в.</w:t>
            </w:r>
          </w:p>
        </w:tc>
        <w:tc>
          <w:tcPr>
            <w:tcW w:w="4676" w:type="dxa"/>
          </w:tcPr>
          <w:p w14:paraId="34A80AAD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Увеличение доли акций, котирующихся на фондовых биржах; совершенствование государственного регулирования фондового рынка; увеличение роли и влияния кризисов на экономику.</w:t>
            </w:r>
          </w:p>
        </w:tc>
      </w:tr>
      <w:tr w:rsidR="00141491" w:rsidRPr="002D6CD1" w14:paraId="5350AAD3" w14:textId="77777777" w:rsidTr="00FF7139">
        <w:trPr>
          <w:jc w:val="center"/>
        </w:trPr>
        <w:tc>
          <w:tcPr>
            <w:tcW w:w="2972" w:type="dxa"/>
          </w:tcPr>
          <w:p w14:paraId="174C159A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Становление мирового фондового рынка в результате интернационализации и глобализации</w:t>
            </w:r>
          </w:p>
        </w:tc>
        <w:tc>
          <w:tcPr>
            <w:tcW w:w="1703" w:type="dxa"/>
          </w:tcPr>
          <w:p w14:paraId="5CE581AC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Вторая половина ХХ в. – настоящее время</w:t>
            </w:r>
          </w:p>
        </w:tc>
        <w:tc>
          <w:tcPr>
            <w:tcW w:w="4676" w:type="dxa"/>
          </w:tcPr>
          <w:p w14:paraId="6BAC7D52" w14:textId="77777777" w:rsidR="00141491" w:rsidRPr="005428C4" w:rsidRDefault="00141491" w:rsidP="00141491">
            <w:pPr>
              <w:spacing w:line="360" w:lineRule="auto"/>
              <w:jc w:val="both"/>
              <w:rPr>
                <w:rFonts w:eastAsia="Calibri" w:cs="Arial"/>
                <w:sz w:val="24"/>
                <w:szCs w:val="24"/>
              </w:rPr>
            </w:pPr>
            <w:r w:rsidRPr="005428C4">
              <w:rPr>
                <w:rFonts w:eastAsia="Calibri" w:cs="Arial"/>
                <w:sz w:val="24"/>
                <w:szCs w:val="24"/>
              </w:rPr>
              <w:t>Высокие темпы роста международных заимствований; Укрупнение и слияние фондовых бирж; образование межнациональных регулирующих организаций; Кризисы носят глобальный характер.</w:t>
            </w:r>
          </w:p>
        </w:tc>
      </w:tr>
    </w:tbl>
    <w:p w14:paraId="58B63A31" w14:textId="77777777" w:rsidR="00973607" w:rsidRPr="00973607" w:rsidRDefault="00973607" w:rsidP="00F973C8">
      <w:pPr>
        <w:spacing w:line="360" w:lineRule="auto"/>
        <w:ind w:firstLine="709"/>
        <w:jc w:val="both"/>
        <w:rPr>
          <w:sz w:val="28"/>
          <w:szCs w:val="28"/>
        </w:rPr>
      </w:pPr>
    </w:p>
    <w:p w14:paraId="61E345F6" w14:textId="77777777" w:rsidR="00966C52" w:rsidRDefault="00F973C8" w:rsidP="00F973C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973607">
        <w:rPr>
          <w:rFonts w:eastAsia="Calibri" w:cs="Arial"/>
          <w:sz w:val="28"/>
          <w:szCs w:val="28"/>
        </w:rPr>
        <w:t>Экономисты</w:t>
      </w:r>
      <w:r>
        <w:rPr>
          <w:rFonts w:eastAsia="Calibri" w:cs="Arial"/>
          <w:sz w:val="28"/>
          <w:szCs w:val="22"/>
        </w:rPr>
        <w:t xml:space="preserve"> и историки сходятся во мнении, что прообразом деятельности на фондовом рынке является проведение средневековых вексельных ярмарок на территории современной Италии. </w:t>
      </w:r>
      <w:r w:rsidR="005622A2">
        <w:rPr>
          <w:rFonts w:eastAsia="Calibri" w:cs="Arial"/>
          <w:sz w:val="28"/>
          <w:szCs w:val="22"/>
        </w:rPr>
        <w:t>Целью для у</w:t>
      </w:r>
      <w:r w:rsidR="00966C52" w:rsidRPr="002D6CD1">
        <w:rPr>
          <w:rFonts w:eastAsia="Calibri" w:cs="Arial"/>
          <w:sz w:val="28"/>
          <w:szCs w:val="22"/>
        </w:rPr>
        <w:t>частник</w:t>
      </w:r>
      <w:r w:rsidR="005622A2">
        <w:rPr>
          <w:rFonts w:eastAsia="Calibri" w:cs="Arial"/>
          <w:sz w:val="28"/>
          <w:szCs w:val="22"/>
        </w:rPr>
        <w:t>ов данных</w:t>
      </w:r>
      <w:r w:rsidR="00966C52" w:rsidRPr="002D6CD1">
        <w:rPr>
          <w:rFonts w:eastAsia="Calibri" w:cs="Arial"/>
          <w:sz w:val="28"/>
          <w:szCs w:val="22"/>
        </w:rPr>
        <w:t xml:space="preserve"> ярмарок </w:t>
      </w:r>
      <w:r w:rsidR="005622A2">
        <w:rPr>
          <w:rFonts w:eastAsia="Calibri" w:cs="Arial"/>
          <w:sz w:val="28"/>
          <w:szCs w:val="22"/>
        </w:rPr>
        <w:t xml:space="preserve">являлась получение </w:t>
      </w:r>
      <w:r w:rsidR="00966C52" w:rsidRPr="002D6CD1">
        <w:rPr>
          <w:rFonts w:eastAsia="Calibri" w:cs="Arial"/>
          <w:sz w:val="28"/>
          <w:szCs w:val="22"/>
        </w:rPr>
        <w:t>ценн</w:t>
      </w:r>
      <w:r w:rsidR="005622A2">
        <w:rPr>
          <w:rFonts w:eastAsia="Calibri" w:cs="Arial"/>
          <w:sz w:val="28"/>
          <w:szCs w:val="22"/>
        </w:rPr>
        <w:t>ой</w:t>
      </w:r>
      <w:r w:rsidR="00966C52" w:rsidRPr="002D6CD1">
        <w:rPr>
          <w:rFonts w:eastAsia="Calibri" w:cs="Arial"/>
          <w:sz w:val="28"/>
          <w:szCs w:val="22"/>
        </w:rPr>
        <w:t xml:space="preserve"> коммерческ</w:t>
      </w:r>
      <w:r w:rsidR="005622A2">
        <w:rPr>
          <w:rFonts w:eastAsia="Calibri" w:cs="Arial"/>
          <w:sz w:val="28"/>
          <w:szCs w:val="22"/>
        </w:rPr>
        <w:t>ой</w:t>
      </w:r>
      <w:r w:rsidR="00966C52" w:rsidRPr="002D6CD1">
        <w:rPr>
          <w:rFonts w:eastAsia="Calibri" w:cs="Arial"/>
          <w:sz w:val="28"/>
          <w:szCs w:val="22"/>
        </w:rPr>
        <w:t xml:space="preserve"> информаци</w:t>
      </w:r>
      <w:r w:rsidR="005622A2">
        <w:rPr>
          <w:rFonts w:eastAsia="Calibri" w:cs="Arial"/>
          <w:sz w:val="28"/>
          <w:szCs w:val="22"/>
        </w:rPr>
        <w:t>и о состоянии существующего рынка</w:t>
      </w:r>
      <w:r w:rsidR="00966C52" w:rsidRPr="002D6CD1">
        <w:rPr>
          <w:rFonts w:eastAsia="Calibri" w:cs="Arial"/>
          <w:sz w:val="28"/>
          <w:szCs w:val="22"/>
        </w:rPr>
        <w:t xml:space="preserve">. </w:t>
      </w:r>
      <w:r w:rsidR="005622A2">
        <w:rPr>
          <w:rFonts w:eastAsia="Calibri" w:cs="Arial"/>
          <w:sz w:val="28"/>
          <w:szCs w:val="22"/>
        </w:rPr>
        <w:t>Помимо</w:t>
      </w:r>
      <w:r w:rsidR="00966C52" w:rsidRPr="002D6CD1">
        <w:rPr>
          <w:rFonts w:eastAsia="Calibri" w:cs="Arial"/>
          <w:sz w:val="28"/>
          <w:szCs w:val="22"/>
        </w:rPr>
        <w:t xml:space="preserve"> сведени</w:t>
      </w:r>
      <w:r w:rsidR="005622A2">
        <w:rPr>
          <w:rFonts w:eastAsia="Calibri" w:cs="Arial"/>
          <w:sz w:val="28"/>
          <w:szCs w:val="22"/>
        </w:rPr>
        <w:t>й</w:t>
      </w:r>
      <w:r w:rsidR="00966C52" w:rsidRPr="002D6CD1">
        <w:rPr>
          <w:rFonts w:eastAsia="Calibri" w:cs="Arial"/>
          <w:sz w:val="28"/>
          <w:szCs w:val="22"/>
        </w:rPr>
        <w:t xml:space="preserve"> о стоимости ценных бумаг, </w:t>
      </w:r>
      <w:r w:rsidR="005622A2">
        <w:rPr>
          <w:rFonts w:eastAsia="Calibri" w:cs="Arial"/>
          <w:sz w:val="28"/>
          <w:szCs w:val="22"/>
        </w:rPr>
        <w:t xml:space="preserve">на ярмарках обсуждались потребности городов-государств в денежных ресурсах, </w:t>
      </w:r>
      <w:r w:rsidR="005622A2">
        <w:rPr>
          <w:rFonts w:eastAsia="Calibri" w:cs="Arial"/>
          <w:sz w:val="28"/>
          <w:szCs w:val="22"/>
        </w:rPr>
        <w:lastRenderedPageBreak/>
        <w:t>их количество и объем</w:t>
      </w:r>
      <w:r w:rsidR="00966C52" w:rsidRPr="002D6CD1">
        <w:rPr>
          <w:rFonts w:eastAsia="Calibri" w:cs="Arial"/>
          <w:sz w:val="28"/>
          <w:szCs w:val="22"/>
        </w:rPr>
        <w:t xml:space="preserve"> [9]. </w:t>
      </w:r>
      <w:r w:rsidR="00C26A4F">
        <w:rPr>
          <w:rFonts w:eastAsia="Calibri" w:cs="Arial"/>
          <w:sz w:val="28"/>
          <w:szCs w:val="22"/>
        </w:rPr>
        <w:t>Несмотря на существование данных ярмарок оборот ценных бумаг (векселей) на них оставался скудным. Обеспечение большей ликвидности рынка стало возможным благодаря появлению акционерных обществ как формы организации.</w:t>
      </w:r>
    </w:p>
    <w:p w14:paraId="66FFD83D" w14:textId="77777777" w:rsidR="002D6CD1" w:rsidRDefault="00C26A4F" w:rsidP="00C26A4F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Основой для образования первых акционерных обществ послужили средневековые товарищества. Ключевым отличием </w:t>
      </w:r>
      <w:r w:rsidR="003E01B8">
        <w:rPr>
          <w:rFonts w:eastAsia="Calibri" w:cs="Arial"/>
          <w:sz w:val="28"/>
          <w:szCs w:val="22"/>
        </w:rPr>
        <w:t xml:space="preserve">акционерных обществ </w:t>
      </w:r>
      <w:r>
        <w:rPr>
          <w:rFonts w:eastAsia="Calibri" w:cs="Arial"/>
          <w:sz w:val="28"/>
          <w:szCs w:val="22"/>
        </w:rPr>
        <w:t xml:space="preserve">от товариществ, </w:t>
      </w:r>
      <w:r w:rsidR="003E01B8">
        <w:rPr>
          <w:rFonts w:eastAsia="Calibri" w:cs="Arial"/>
          <w:sz w:val="28"/>
          <w:szCs w:val="22"/>
        </w:rPr>
        <w:t xml:space="preserve">стало заложение принципов корпоративного управления в основу функционирования </w:t>
      </w:r>
      <w:r w:rsidR="00FF3E55">
        <w:rPr>
          <w:rFonts w:eastAsia="Calibri" w:cs="Arial"/>
          <w:sz w:val="28"/>
          <w:szCs w:val="22"/>
        </w:rPr>
        <w:t>предприятий</w:t>
      </w:r>
      <w:r w:rsidR="003E01B8">
        <w:rPr>
          <w:rFonts w:eastAsia="Calibri" w:cs="Arial"/>
          <w:sz w:val="28"/>
          <w:szCs w:val="22"/>
        </w:rPr>
        <w:t>.</w:t>
      </w:r>
      <w:r w:rsidR="002D6CD1" w:rsidRPr="002D6CD1">
        <w:rPr>
          <w:rFonts w:eastAsia="Calibri" w:cs="Arial"/>
          <w:sz w:val="28"/>
          <w:szCs w:val="22"/>
        </w:rPr>
        <w:t xml:space="preserve"> </w:t>
      </w:r>
    </w:p>
    <w:p w14:paraId="00178F41" w14:textId="77777777" w:rsidR="00556B01" w:rsidRDefault="002E6816" w:rsidP="00556B0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Международная торговля стала сферой экономики, в которой стали появляться первые акционерные общества. К ним причисляют созданные в Англии в середине </w:t>
      </w:r>
      <w:r w:rsidRPr="002E6816">
        <w:rPr>
          <w:rFonts w:eastAsia="Calibri" w:cs="Arial"/>
          <w:sz w:val="28"/>
          <w:szCs w:val="28"/>
        </w:rPr>
        <w:t>ХVI</w:t>
      </w:r>
      <w:r>
        <w:rPr>
          <w:rFonts w:eastAsia="Calibri" w:cs="Arial"/>
          <w:sz w:val="28"/>
          <w:szCs w:val="28"/>
        </w:rPr>
        <w:t xml:space="preserve"> – начале </w:t>
      </w:r>
      <w:r w:rsidRPr="002E6816">
        <w:rPr>
          <w:rFonts w:eastAsia="Calibri" w:cs="Arial"/>
          <w:sz w:val="28"/>
          <w:szCs w:val="28"/>
        </w:rPr>
        <w:t>ХVII</w:t>
      </w:r>
      <w:r>
        <w:rPr>
          <w:rFonts w:eastAsia="Calibri" w:cs="Arial"/>
          <w:sz w:val="28"/>
          <w:szCs w:val="28"/>
        </w:rPr>
        <w:t xml:space="preserve"> веков торговые компании, названные по географическому направлению торговли, например Московская компания, английская и голландская Ост-Индские компании</w:t>
      </w:r>
      <w:r w:rsidR="00D22152">
        <w:rPr>
          <w:rFonts w:eastAsia="Calibri" w:cs="Arial"/>
          <w:sz w:val="28"/>
          <w:szCs w:val="22"/>
        </w:rPr>
        <w:t xml:space="preserve">, а также Вест-Индская компания </w:t>
      </w:r>
      <w:r w:rsidR="002D6CD1" w:rsidRPr="002D6CD1">
        <w:rPr>
          <w:rFonts w:eastAsia="Calibri" w:cs="Arial"/>
          <w:sz w:val="28"/>
          <w:szCs w:val="22"/>
        </w:rPr>
        <w:t xml:space="preserve">[10]. </w:t>
      </w:r>
    </w:p>
    <w:p w14:paraId="22DF6417" w14:textId="77777777" w:rsidR="002D6CD1" w:rsidRPr="002D6CD1" w:rsidRDefault="00556B01" w:rsidP="00333A44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Появившиеся акционерные общества в связи со своей спецификой морской торговли применяли принцип свободного формирования капитала с целью организации планируемых коммерческих экспедиций.</w:t>
      </w:r>
      <w:r w:rsidR="00D22152">
        <w:rPr>
          <w:rFonts w:eastAsia="Calibri" w:cs="Arial"/>
          <w:sz w:val="28"/>
          <w:szCs w:val="22"/>
        </w:rPr>
        <w:t xml:space="preserve"> Так, осуществление деятельности английской Ост-Индской компании основывалось на системе возобновляемого капитала. Инвесторы осуществляли взносы перед отправкой экспедиции, а после</w:t>
      </w:r>
      <w:r w:rsidR="00333A44">
        <w:rPr>
          <w:rFonts w:eastAsia="Calibri" w:cs="Arial"/>
          <w:sz w:val="28"/>
          <w:szCs w:val="22"/>
        </w:rPr>
        <w:t xml:space="preserve"> завершения очередного</w:t>
      </w:r>
      <w:r w:rsidR="00D22152">
        <w:rPr>
          <w:rFonts w:eastAsia="Calibri" w:cs="Arial"/>
          <w:sz w:val="28"/>
          <w:szCs w:val="22"/>
        </w:rPr>
        <w:t xml:space="preserve"> </w:t>
      </w:r>
      <w:r w:rsidR="00333A44">
        <w:rPr>
          <w:rFonts w:eastAsia="Calibri" w:cs="Arial"/>
          <w:sz w:val="28"/>
          <w:szCs w:val="22"/>
        </w:rPr>
        <w:t xml:space="preserve">плавания им выплачивалась сумма взноса, а также прибыль, распределенная в соответствии с величиной пая. </w:t>
      </w:r>
      <w:r w:rsidR="002D6CD1" w:rsidRPr="002D6CD1">
        <w:rPr>
          <w:rFonts w:eastAsia="Calibri" w:cs="Arial"/>
          <w:sz w:val="28"/>
          <w:szCs w:val="22"/>
        </w:rPr>
        <w:t>В</w:t>
      </w:r>
      <w:r w:rsidR="00333A44">
        <w:rPr>
          <w:rFonts w:eastAsia="Calibri" w:cs="Arial"/>
          <w:sz w:val="28"/>
          <w:szCs w:val="22"/>
        </w:rPr>
        <w:t xml:space="preserve"> дальнейшем</w:t>
      </w:r>
      <w:r w:rsidR="002D6CD1" w:rsidRPr="002D6CD1">
        <w:rPr>
          <w:rFonts w:eastAsia="Calibri" w:cs="Arial"/>
          <w:sz w:val="28"/>
          <w:szCs w:val="22"/>
        </w:rPr>
        <w:t xml:space="preserve"> паи </w:t>
      </w:r>
      <w:r w:rsidR="00333A44">
        <w:rPr>
          <w:rFonts w:eastAsia="Calibri" w:cs="Arial"/>
          <w:sz w:val="28"/>
          <w:szCs w:val="22"/>
        </w:rPr>
        <w:t>были заменены</w:t>
      </w:r>
      <w:r w:rsidR="002D6CD1" w:rsidRPr="002D6CD1">
        <w:rPr>
          <w:rFonts w:eastAsia="Calibri" w:cs="Arial"/>
          <w:sz w:val="28"/>
          <w:szCs w:val="22"/>
        </w:rPr>
        <w:t xml:space="preserve"> </w:t>
      </w:r>
      <w:r w:rsidR="00333A44">
        <w:rPr>
          <w:rFonts w:eastAsia="Calibri" w:cs="Arial"/>
          <w:sz w:val="28"/>
          <w:szCs w:val="22"/>
        </w:rPr>
        <w:t>на акции</w:t>
      </w:r>
      <w:r w:rsidR="002D6CD1" w:rsidRPr="002D6CD1">
        <w:rPr>
          <w:rFonts w:eastAsia="Calibri" w:cs="Arial"/>
          <w:sz w:val="28"/>
          <w:szCs w:val="22"/>
        </w:rPr>
        <w:t>, удостоверяющие право собственности владельца и право на получение прибыли</w:t>
      </w:r>
      <w:r w:rsidR="00333A44">
        <w:rPr>
          <w:rFonts w:eastAsia="Calibri" w:cs="Arial"/>
          <w:sz w:val="28"/>
          <w:szCs w:val="22"/>
        </w:rPr>
        <w:t xml:space="preserve"> экспедиции</w:t>
      </w:r>
      <w:r w:rsidR="002D6CD1" w:rsidRPr="002D6CD1">
        <w:rPr>
          <w:rFonts w:eastAsia="Calibri" w:cs="Arial"/>
          <w:sz w:val="28"/>
          <w:szCs w:val="22"/>
        </w:rPr>
        <w:t xml:space="preserve"> в виде дивидендов (как в денежном, так и в товарном виде). </w:t>
      </w:r>
      <w:r w:rsidR="00333A44">
        <w:rPr>
          <w:rFonts w:eastAsia="Calibri" w:cs="Arial"/>
          <w:sz w:val="28"/>
          <w:szCs w:val="22"/>
        </w:rPr>
        <w:t>Превращение   Ост-Индской компании в полноценное акционерное общество завершилось в 1657 г. при внесении изменений в устав компании, по которому она приступила к ежегодной выплате дивидендов взамен раздела валовой прибыли.</w:t>
      </w:r>
      <w:r w:rsidR="002D6CD1" w:rsidRPr="002D6CD1">
        <w:rPr>
          <w:rFonts w:eastAsia="Calibri" w:cs="Arial"/>
          <w:sz w:val="28"/>
          <w:szCs w:val="22"/>
        </w:rPr>
        <w:t xml:space="preserve"> [11].</w:t>
      </w:r>
    </w:p>
    <w:p w14:paraId="6F0F9807" w14:textId="77777777" w:rsidR="002D6CD1" w:rsidRPr="002D6CD1" w:rsidRDefault="006D71BB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Наличие потока потенциальных продавцов и покупателей </w:t>
      </w:r>
      <w:r w:rsidRPr="002D6CD1">
        <w:rPr>
          <w:rFonts w:eastAsia="Calibri" w:cs="Arial"/>
          <w:sz w:val="28"/>
          <w:szCs w:val="22"/>
        </w:rPr>
        <w:t>на месте ключевых торговых путей XVI в.</w:t>
      </w:r>
      <w:r>
        <w:rPr>
          <w:rFonts w:eastAsia="Calibri" w:cs="Arial"/>
          <w:sz w:val="28"/>
          <w:szCs w:val="22"/>
        </w:rPr>
        <w:t xml:space="preserve"> в Лионе и Антверпене стало основанием для появления в данных городах первых бирж. </w:t>
      </w:r>
      <w:r w:rsidR="002D6CD1" w:rsidRPr="002D6CD1">
        <w:rPr>
          <w:rFonts w:eastAsia="Calibri" w:cs="Arial"/>
          <w:sz w:val="28"/>
          <w:szCs w:val="22"/>
        </w:rPr>
        <w:t xml:space="preserve">Несмотря на </w:t>
      </w:r>
      <w:r>
        <w:rPr>
          <w:rFonts w:eastAsia="Calibri" w:cs="Arial"/>
          <w:sz w:val="28"/>
          <w:szCs w:val="22"/>
        </w:rPr>
        <w:t xml:space="preserve">прекращение </w:t>
      </w:r>
      <w:r>
        <w:rPr>
          <w:rFonts w:eastAsia="Calibri" w:cs="Arial"/>
          <w:sz w:val="28"/>
          <w:szCs w:val="22"/>
        </w:rPr>
        <w:lastRenderedPageBreak/>
        <w:t>существования бирж в том же веке</w:t>
      </w:r>
      <w:r w:rsidR="002D6CD1" w:rsidRPr="002D6CD1">
        <w:rPr>
          <w:rFonts w:eastAsia="Calibri" w:cs="Arial"/>
          <w:sz w:val="28"/>
          <w:szCs w:val="22"/>
        </w:rPr>
        <w:t>, уже в это время помимо традиционных биржевых товаров, в качестве объекта купли-продажи выступали ценные бумаги. Так на Антверпенской бирже была осуществлена торговля облигациями Брюссельского государственного совета, а также казначейские обязательства других европейских городов и отдельных городов [12].</w:t>
      </w:r>
    </w:p>
    <w:p w14:paraId="44482B92" w14:textId="77777777" w:rsidR="002D6CD1" w:rsidRPr="002D6CD1" w:rsidRDefault="002B4A89" w:rsidP="009E2DD3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Появление же первой классической биржи</w:t>
      </w:r>
      <w:r w:rsidR="009E2DD3">
        <w:rPr>
          <w:rFonts w:eastAsia="Calibri" w:cs="Arial"/>
          <w:sz w:val="28"/>
          <w:szCs w:val="22"/>
        </w:rPr>
        <w:t xml:space="preserve"> в Амстердаме</w:t>
      </w:r>
      <w:r>
        <w:rPr>
          <w:rFonts w:eastAsia="Calibri" w:cs="Arial"/>
          <w:sz w:val="28"/>
          <w:szCs w:val="22"/>
        </w:rPr>
        <w:t xml:space="preserve"> обусловлено зарождением капиталистических отношений в</w:t>
      </w:r>
      <w:r w:rsidRPr="002B4A89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>начале ХVII</w:t>
      </w:r>
      <w:r>
        <w:rPr>
          <w:rFonts w:eastAsia="Calibri" w:cs="Arial"/>
          <w:sz w:val="28"/>
          <w:szCs w:val="22"/>
        </w:rPr>
        <w:t xml:space="preserve"> на территории современных Нидерландов.</w:t>
      </w:r>
      <w:r w:rsidR="009E2DD3">
        <w:rPr>
          <w:rFonts w:eastAsia="Calibri" w:cs="Arial"/>
          <w:sz w:val="28"/>
          <w:szCs w:val="22"/>
        </w:rPr>
        <w:t xml:space="preserve"> Амстердамская биржа стала первой биржей в Европе, торгующей акциями. Большинство современных биржевых инструментов и форм торговли получило своё первостепенное распространение именно на Амстердамской бирже. В частности, к таким нововведениям в фондовой торговле относят срочные и маржинальные сделки, а также операции РЕПО. </w:t>
      </w:r>
      <w:r w:rsidR="002D6CD1" w:rsidRPr="002D6CD1">
        <w:rPr>
          <w:rFonts w:eastAsia="Calibri" w:cs="Arial"/>
          <w:sz w:val="28"/>
          <w:szCs w:val="22"/>
        </w:rPr>
        <w:t>Первоначально</w:t>
      </w:r>
      <w:r w:rsidR="002571F7">
        <w:rPr>
          <w:rFonts w:eastAsia="Calibri" w:cs="Arial"/>
          <w:sz w:val="28"/>
          <w:szCs w:val="22"/>
        </w:rPr>
        <w:t>е</w:t>
      </w:r>
      <w:r w:rsidR="002D6CD1" w:rsidRPr="002D6CD1">
        <w:rPr>
          <w:rFonts w:eastAsia="Calibri" w:cs="Arial"/>
          <w:sz w:val="28"/>
          <w:szCs w:val="22"/>
        </w:rPr>
        <w:t xml:space="preserve"> отсутствие ограничений на допуск инвесторов привели к активизации биржевой торговли и вовлечению в процесс торгов денежных средств населения.</w:t>
      </w:r>
    </w:p>
    <w:p w14:paraId="1FBC5097" w14:textId="77777777" w:rsidR="002D6CD1" w:rsidRPr="002D6CD1" w:rsidRDefault="002571F7" w:rsidP="002571F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Основу торгов на Амстердамской бирж</w:t>
      </w:r>
      <w:r w:rsidR="00EA7BBC">
        <w:rPr>
          <w:rFonts w:eastAsia="Calibri" w:cs="Arial"/>
          <w:sz w:val="28"/>
          <w:szCs w:val="22"/>
        </w:rPr>
        <w:t>е</w:t>
      </w:r>
      <w:r>
        <w:rPr>
          <w:rFonts w:eastAsia="Calibri" w:cs="Arial"/>
          <w:sz w:val="28"/>
          <w:szCs w:val="22"/>
        </w:rPr>
        <w:t xml:space="preserve"> составляли облигации, выпущенные правительством Нидерландов и голландских городов.</w:t>
      </w:r>
      <w:r w:rsidR="002D6CD1" w:rsidRPr="002D6CD1">
        <w:rPr>
          <w:rFonts w:eastAsia="Calibri" w:cs="Arial"/>
          <w:sz w:val="28"/>
          <w:szCs w:val="22"/>
        </w:rPr>
        <w:t xml:space="preserve"> </w:t>
      </w:r>
      <w:r>
        <w:rPr>
          <w:rFonts w:eastAsia="Calibri" w:cs="Arial"/>
          <w:sz w:val="28"/>
          <w:szCs w:val="22"/>
        </w:rPr>
        <w:t>Торги акциями составляли незначительную часть от оборота биржи, и в бол</w:t>
      </w:r>
      <w:r w:rsidR="00EA7BBC">
        <w:rPr>
          <w:rFonts w:eastAsia="Calibri" w:cs="Arial"/>
          <w:sz w:val="28"/>
          <w:szCs w:val="22"/>
        </w:rPr>
        <w:t>ьшей мере</w:t>
      </w:r>
      <w:r>
        <w:rPr>
          <w:rFonts w:eastAsia="Calibri" w:cs="Arial"/>
          <w:sz w:val="28"/>
          <w:szCs w:val="22"/>
        </w:rPr>
        <w:t xml:space="preserve"> были обеспечены </w:t>
      </w:r>
      <w:r w:rsidR="00EA7BBC">
        <w:rPr>
          <w:rFonts w:eastAsia="Calibri" w:cs="Arial"/>
          <w:sz w:val="28"/>
          <w:szCs w:val="22"/>
        </w:rPr>
        <w:t xml:space="preserve">только </w:t>
      </w:r>
      <w:r>
        <w:rPr>
          <w:rFonts w:eastAsia="Calibri" w:cs="Arial"/>
          <w:sz w:val="28"/>
          <w:szCs w:val="22"/>
        </w:rPr>
        <w:t xml:space="preserve">торговлей акциями </w:t>
      </w:r>
      <w:r w:rsidRPr="002D6CD1">
        <w:rPr>
          <w:rFonts w:eastAsia="Calibri" w:cs="Arial"/>
          <w:sz w:val="28"/>
          <w:szCs w:val="22"/>
        </w:rPr>
        <w:t>Объединенной Ост-Индской компании и Вест-Индской компании.</w:t>
      </w:r>
      <w:r w:rsidR="002D6CD1" w:rsidRPr="002D6CD1">
        <w:rPr>
          <w:rFonts w:eastAsia="Calibri" w:cs="Arial"/>
          <w:sz w:val="28"/>
          <w:szCs w:val="22"/>
        </w:rPr>
        <w:t xml:space="preserve"> Однако уже в 1747 г. на Амстердамской бирже торговались 44 вида ценных бумаг, а торговля обретала трансграничный характер [11]. В течение ХVIII в. эмитентами на бирже становились иностранные акционерные общества, такие как английские Ост-Индская компания и Компания Южных морей; правительства европейских государств</w:t>
      </w:r>
      <w:r w:rsidR="00FA71D7">
        <w:rPr>
          <w:rFonts w:eastAsia="Calibri" w:cs="Arial"/>
          <w:sz w:val="28"/>
          <w:szCs w:val="22"/>
        </w:rPr>
        <w:t xml:space="preserve">, включая ценные бумаги Российской Империи </w:t>
      </w:r>
      <w:r w:rsidR="002D6CD1" w:rsidRPr="002D6CD1">
        <w:rPr>
          <w:rFonts w:eastAsia="Calibri" w:cs="Arial"/>
          <w:sz w:val="28"/>
          <w:szCs w:val="22"/>
        </w:rPr>
        <w:t>[12].</w:t>
      </w:r>
    </w:p>
    <w:p w14:paraId="166C6E73" w14:textId="77777777" w:rsidR="00233E52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Из вышесказанного следует что, </w:t>
      </w:r>
      <w:r w:rsidR="00EA7BBC">
        <w:rPr>
          <w:rFonts w:eastAsia="Calibri" w:cs="Arial"/>
          <w:sz w:val="28"/>
          <w:szCs w:val="22"/>
        </w:rPr>
        <w:t>ключевыми драйверами первых этапов развития мирового фондового рынка стали зарождение</w:t>
      </w:r>
      <w:r w:rsidRPr="002D6CD1">
        <w:rPr>
          <w:rFonts w:eastAsia="Calibri" w:cs="Arial"/>
          <w:sz w:val="28"/>
          <w:szCs w:val="22"/>
        </w:rPr>
        <w:t xml:space="preserve"> капиталистических отношений, </w:t>
      </w:r>
      <w:r w:rsidR="00EA7BBC">
        <w:rPr>
          <w:rFonts w:eastAsia="Calibri" w:cs="Arial"/>
          <w:sz w:val="28"/>
          <w:szCs w:val="22"/>
        </w:rPr>
        <w:t>возросшая потребность правительств европейских государств в финансировании</w:t>
      </w:r>
      <w:r w:rsidRPr="002D6CD1">
        <w:rPr>
          <w:rFonts w:eastAsia="Calibri" w:cs="Arial"/>
          <w:sz w:val="28"/>
          <w:szCs w:val="22"/>
        </w:rPr>
        <w:t xml:space="preserve">, </w:t>
      </w:r>
      <w:r w:rsidR="00EA7BBC">
        <w:rPr>
          <w:rFonts w:eastAsia="Calibri" w:cs="Arial"/>
          <w:sz w:val="28"/>
          <w:szCs w:val="22"/>
        </w:rPr>
        <w:t xml:space="preserve">а также </w:t>
      </w:r>
      <w:r w:rsidRPr="002D6CD1">
        <w:rPr>
          <w:rFonts w:eastAsia="Calibri" w:cs="Arial"/>
          <w:sz w:val="28"/>
          <w:szCs w:val="22"/>
        </w:rPr>
        <w:t>рост промышленного производства</w:t>
      </w:r>
      <w:r w:rsidR="00EA7BBC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</w:t>
      </w:r>
      <w:r w:rsidR="00EA7BBC">
        <w:rPr>
          <w:rFonts w:eastAsia="Calibri" w:cs="Arial"/>
          <w:sz w:val="28"/>
          <w:szCs w:val="22"/>
        </w:rPr>
        <w:t xml:space="preserve">Данные факторы обусловили </w:t>
      </w:r>
      <w:r w:rsidRPr="002D6CD1">
        <w:rPr>
          <w:rFonts w:eastAsia="Calibri" w:cs="Arial"/>
          <w:sz w:val="28"/>
          <w:szCs w:val="22"/>
        </w:rPr>
        <w:t>активизаци</w:t>
      </w:r>
      <w:r w:rsidR="00233E52">
        <w:rPr>
          <w:rFonts w:eastAsia="Calibri" w:cs="Arial"/>
          <w:sz w:val="28"/>
          <w:szCs w:val="22"/>
        </w:rPr>
        <w:t>ю</w:t>
      </w:r>
      <w:r w:rsidRPr="002D6CD1">
        <w:rPr>
          <w:rFonts w:eastAsia="Calibri" w:cs="Arial"/>
          <w:sz w:val="28"/>
          <w:szCs w:val="22"/>
        </w:rPr>
        <w:t xml:space="preserve"> универсальной биржевой деятельности </w:t>
      </w:r>
      <w:r w:rsidR="00233E52">
        <w:rPr>
          <w:rFonts w:eastAsia="Calibri" w:cs="Arial"/>
          <w:sz w:val="28"/>
          <w:szCs w:val="22"/>
        </w:rPr>
        <w:t xml:space="preserve">для </w:t>
      </w:r>
      <w:r w:rsidR="00233E52">
        <w:rPr>
          <w:rFonts w:eastAsia="Calibri" w:cs="Arial"/>
          <w:sz w:val="28"/>
          <w:szCs w:val="22"/>
        </w:rPr>
        <w:lastRenderedPageBreak/>
        <w:t xml:space="preserve">осуществления </w:t>
      </w:r>
      <w:r w:rsidRPr="002D6CD1">
        <w:rPr>
          <w:rFonts w:eastAsia="Calibri" w:cs="Arial"/>
          <w:sz w:val="28"/>
          <w:szCs w:val="22"/>
        </w:rPr>
        <w:t xml:space="preserve">торговли государственными обязательствами, валютами, акциями и товарами. </w:t>
      </w:r>
    </w:p>
    <w:p w14:paraId="58D5F117" w14:textId="77777777" w:rsidR="00141491" w:rsidRPr="002D6CD1" w:rsidRDefault="00233E52" w:rsidP="0014149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>
        <w:rPr>
          <w:rFonts w:eastAsia="Calibri" w:cs="Arial"/>
          <w:sz w:val="28"/>
          <w:szCs w:val="22"/>
        </w:rPr>
        <w:t>Вместе с тем широкое распространение акционерного общества как формы ведения деятельности и увеличение количества инвесторов, направленных на получение высоких спекулятивных доходов привело к появлению специализированных фондовых бирж.</w:t>
      </w:r>
      <w:r w:rsidR="002D6CD1" w:rsidRPr="002D6CD1">
        <w:rPr>
          <w:rFonts w:eastAsia="Calibri" w:cs="Arial"/>
          <w:noProof/>
          <w:sz w:val="28"/>
          <w:szCs w:val="22"/>
        </w:rPr>
        <w:t xml:space="preserve"> Эти факторы отражены в количестве открытия новых фондовых бирж в Европе в период с 1500 по 1900 гг. (рис</w:t>
      </w:r>
      <w:r w:rsidR="00B65208">
        <w:rPr>
          <w:rFonts w:eastAsia="Calibri" w:cs="Arial"/>
          <w:noProof/>
          <w:sz w:val="28"/>
          <w:szCs w:val="22"/>
        </w:rPr>
        <w:t>.</w:t>
      </w:r>
      <w:r w:rsidR="002D6CD1" w:rsidRPr="002D6CD1">
        <w:rPr>
          <w:rFonts w:eastAsia="Calibri" w:cs="Arial"/>
          <w:noProof/>
          <w:sz w:val="28"/>
          <w:szCs w:val="22"/>
        </w:rPr>
        <w:t xml:space="preserve"> 7).</w:t>
      </w:r>
      <w:r>
        <w:rPr>
          <w:rFonts w:eastAsia="Calibri" w:cs="Arial"/>
          <w:noProof/>
          <w:sz w:val="28"/>
          <w:szCs w:val="22"/>
        </w:rPr>
        <w:t xml:space="preserve"> Европа стала очагом фондовой торговли</w:t>
      </w:r>
      <w:r w:rsidR="00EE7215">
        <w:rPr>
          <w:rFonts w:eastAsia="Calibri" w:cs="Arial"/>
          <w:noProof/>
          <w:sz w:val="28"/>
          <w:szCs w:val="22"/>
        </w:rPr>
        <w:t>, а также привела к появлению новых фондовых бирж, например в Северной америке в процессе её заселения жителями Европы, а также в Азии на месте европейских колоний.</w:t>
      </w:r>
    </w:p>
    <w:p w14:paraId="228EEBDB" w14:textId="77777777" w:rsidR="002D6CD1" w:rsidRPr="002D6CD1" w:rsidRDefault="002D6CD1" w:rsidP="002D6CD1">
      <w:pPr>
        <w:keepNext/>
        <w:spacing w:line="360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636292A7" wp14:editId="57A101BC">
            <wp:extent cx="5391806" cy="2406869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FAE4A2" w14:textId="77777777" w:rsidR="00973607" w:rsidRDefault="002D6CD1" w:rsidP="00973607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7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Количество фондовых бирж по регионам в период с 1500 по </w:t>
      </w:r>
    </w:p>
    <w:p w14:paraId="3721FDE8" w14:textId="77777777" w:rsidR="002D6CD1" w:rsidRDefault="002D6CD1" w:rsidP="00973607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1900 гг. (составлено автором </w:t>
      </w:r>
      <w:r w:rsidR="00BA54C0">
        <w:rPr>
          <w:rFonts w:eastAsia="Calibri" w:cs="Arial"/>
          <w:sz w:val="28"/>
          <w:szCs w:val="22"/>
        </w:rPr>
        <w:t>по материалам</w:t>
      </w:r>
      <w:r w:rsidRPr="002D6CD1">
        <w:rPr>
          <w:rFonts w:eastAsia="Calibri" w:cs="Arial"/>
          <w:sz w:val="28"/>
          <w:szCs w:val="22"/>
        </w:rPr>
        <w:t xml:space="preserve"> официальных сайтов фондовых бирж)</w:t>
      </w:r>
    </w:p>
    <w:p w14:paraId="2E168C11" w14:textId="77777777" w:rsidR="00973607" w:rsidRPr="002D6CD1" w:rsidRDefault="00973607" w:rsidP="00973607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32083966" w14:textId="77777777" w:rsidR="002D6CD1" w:rsidRPr="002D6CD1" w:rsidRDefault="002D6CD1" w:rsidP="0040784D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Первая специализированная фондовая биржа была образована в 1773 г. в Лондоне. Появление официального места оформления сделок с ценными бумагами повысила ликвидность активов, однако </w:t>
      </w:r>
      <w:r w:rsidR="00044C9B">
        <w:rPr>
          <w:rFonts w:eastAsia="Calibri" w:cs="Arial"/>
          <w:sz w:val="28"/>
          <w:szCs w:val="22"/>
        </w:rPr>
        <w:t xml:space="preserve">фокус </w:t>
      </w:r>
      <w:r w:rsidRPr="002D6CD1">
        <w:rPr>
          <w:rFonts w:eastAsia="Calibri" w:cs="Arial"/>
          <w:sz w:val="28"/>
          <w:szCs w:val="22"/>
        </w:rPr>
        <w:t>торговл</w:t>
      </w:r>
      <w:r w:rsidR="00044C9B">
        <w:rPr>
          <w:rFonts w:eastAsia="Calibri" w:cs="Arial"/>
          <w:sz w:val="28"/>
          <w:szCs w:val="22"/>
        </w:rPr>
        <w:t>и</w:t>
      </w:r>
      <w:r w:rsidRPr="002D6CD1">
        <w:rPr>
          <w:rFonts w:eastAsia="Calibri" w:cs="Arial"/>
          <w:sz w:val="28"/>
          <w:szCs w:val="22"/>
        </w:rPr>
        <w:t xml:space="preserve"> на Лондонской бирже</w:t>
      </w:r>
      <w:r w:rsidR="00CF72A1">
        <w:rPr>
          <w:rFonts w:eastAsia="Calibri" w:cs="Arial"/>
          <w:sz w:val="28"/>
          <w:szCs w:val="22"/>
        </w:rPr>
        <w:t xml:space="preserve"> всё ещё</w:t>
      </w:r>
      <w:r w:rsidRPr="002D6CD1">
        <w:rPr>
          <w:rFonts w:eastAsia="Calibri" w:cs="Arial"/>
          <w:sz w:val="28"/>
          <w:szCs w:val="22"/>
        </w:rPr>
        <w:t xml:space="preserve"> </w:t>
      </w:r>
      <w:r w:rsidR="00044C9B">
        <w:rPr>
          <w:rFonts w:eastAsia="Calibri" w:cs="Arial"/>
          <w:sz w:val="28"/>
          <w:szCs w:val="22"/>
        </w:rPr>
        <w:t>оставался</w:t>
      </w:r>
      <w:r w:rsidRPr="002D6CD1">
        <w:rPr>
          <w:rFonts w:eastAsia="Calibri" w:cs="Arial"/>
          <w:sz w:val="28"/>
          <w:szCs w:val="22"/>
        </w:rPr>
        <w:t xml:space="preserve"> на государственных облигациях. </w:t>
      </w:r>
      <w:r w:rsidR="00E715C8">
        <w:rPr>
          <w:rFonts w:eastAsia="Calibri" w:cs="Arial"/>
          <w:sz w:val="28"/>
          <w:szCs w:val="22"/>
        </w:rPr>
        <w:t xml:space="preserve">Это обусловлено первым серьезным вмешательством государственного регулятора в деятельность фондового рынка. </w:t>
      </w:r>
      <w:r w:rsidR="00CF72A1">
        <w:rPr>
          <w:rFonts w:eastAsia="Calibri" w:cs="Arial"/>
          <w:sz w:val="28"/>
          <w:szCs w:val="22"/>
        </w:rPr>
        <w:t>Ограничение на акционерную деятельность, введенное английским правительством в 1720 г., было призвано сдержать рост спекулятивных операций на рынке</w:t>
      </w:r>
      <w:r w:rsidR="00E715C8">
        <w:rPr>
          <w:rFonts w:eastAsia="Calibri" w:cs="Arial"/>
          <w:sz w:val="28"/>
          <w:szCs w:val="22"/>
        </w:rPr>
        <w:t>, в связи с массовым появлением финансовых пирамид под видом акционерных обществ</w:t>
      </w:r>
      <w:r w:rsidRPr="002D6CD1">
        <w:rPr>
          <w:rFonts w:eastAsia="Calibri" w:cs="Arial"/>
          <w:sz w:val="28"/>
          <w:szCs w:val="22"/>
        </w:rPr>
        <w:t xml:space="preserve"> [10]. </w:t>
      </w:r>
      <w:r w:rsidR="00E715C8">
        <w:rPr>
          <w:rFonts w:eastAsia="Calibri" w:cs="Arial"/>
          <w:sz w:val="28"/>
          <w:szCs w:val="22"/>
        </w:rPr>
        <w:t xml:space="preserve">В течение всего </w:t>
      </w:r>
      <w:r w:rsidR="00E715C8">
        <w:rPr>
          <w:rFonts w:eastAsia="Calibri" w:cs="Arial"/>
          <w:sz w:val="28"/>
          <w:szCs w:val="22"/>
        </w:rPr>
        <w:lastRenderedPageBreak/>
        <w:t xml:space="preserve">периода запрета ликвидность рынка акций на Лондонской бирже оставалась </w:t>
      </w:r>
      <w:r w:rsidR="00BB5037">
        <w:rPr>
          <w:rFonts w:eastAsia="Calibri" w:cs="Arial"/>
          <w:sz w:val="28"/>
          <w:szCs w:val="22"/>
        </w:rPr>
        <w:t>низкой.</w:t>
      </w:r>
      <w:bookmarkEnd w:id="1"/>
      <w:r w:rsidR="0040784D">
        <w:rPr>
          <w:rFonts w:eastAsia="Calibri" w:cs="Arial"/>
          <w:sz w:val="28"/>
          <w:szCs w:val="22"/>
        </w:rPr>
        <w:t xml:space="preserve"> </w:t>
      </w:r>
      <w:r w:rsidR="00E715C8">
        <w:rPr>
          <w:rFonts w:eastAsia="Calibri" w:cs="Arial"/>
          <w:sz w:val="28"/>
          <w:szCs w:val="22"/>
        </w:rPr>
        <w:t>Последующее с</w:t>
      </w:r>
      <w:r w:rsidRPr="002D6CD1">
        <w:rPr>
          <w:rFonts w:eastAsia="Calibri" w:cs="Arial"/>
          <w:sz w:val="28"/>
          <w:szCs w:val="22"/>
        </w:rPr>
        <w:t xml:space="preserve">нятие всех запретов на </w:t>
      </w:r>
      <w:r w:rsidR="00BB5037">
        <w:rPr>
          <w:rFonts w:eastAsia="Calibri" w:cs="Arial"/>
          <w:sz w:val="28"/>
          <w:szCs w:val="22"/>
        </w:rPr>
        <w:t>создание новых</w:t>
      </w:r>
      <w:r w:rsidRPr="002D6CD1">
        <w:rPr>
          <w:rFonts w:eastAsia="Calibri" w:cs="Arial"/>
          <w:sz w:val="28"/>
          <w:szCs w:val="22"/>
        </w:rPr>
        <w:t xml:space="preserve"> акционерных обществ в начале второй половины XIX века позволили акциям занять лидирующие позиции в торговом обороте европейских бирж</w:t>
      </w:r>
      <w:r w:rsidR="00BB5037">
        <w:rPr>
          <w:rFonts w:eastAsia="Calibri" w:cs="Arial"/>
          <w:sz w:val="28"/>
          <w:szCs w:val="22"/>
        </w:rPr>
        <w:t>, а акционерным обществам стать доминирующей формой организации предприятия.</w:t>
      </w:r>
    </w:p>
    <w:p w14:paraId="008ED400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Эволюция фондового рынка похожим образом, но более быстрыми темпами происходила и в США. Первая фондов</w:t>
      </w:r>
      <w:r w:rsidR="00BB5037">
        <w:rPr>
          <w:rFonts w:eastAsia="Calibri" w:cs="Arial"/>
          <w:sz w:val="28"/>
          <w:szCs w:val="22"/>
        </w:rPr>
        <w:t>ая</w:t>
      </w:r>
      <w:r w:rsidRPr="002D6CD1">
        <w:rPr>
          <w:rFonts w:eastAsia="Calibri" w:cs="Arial"/>
          <w:sz w:val="28"/>
          <w:szCs w:val="22"/>
        </w:rPr>
        <w:t xml:space="preserve"> биржа</w:t>
      </w:r>
      <w:r w:rsidR="00BB5037">
        <w:rPr>
          <w:rFonts w:eastAsia="Calibri" w:cs="Arial"/>
          <w:sz w:val="28"/>
          <w:szCs w:val="22"/>
        </w:rPr>
        <w:t xml:space="preserve"> в Северной Америке стала открытая</w:t>
      </w:r>
      <w:r w:rsidRPr="002D6CD1">
        <w:rPr>
          <w:rFonts w:eastAsia="Calibri" w:cs="Arial"/>
          <w:sz w:val="28"/>
          <w:szCs w:val="22"/>
        </w:rPr>
        <w:t xml:space="preserve"> в 179</w:t>
      </w:r>
      <w:r w:rsidR="00BB5037">
        <w:rPr>
          <w:rFonts w:eastAsia="Calibri" w:cs="Arial"/>
          <w:sz w:val="28"/>
          <w:szCs w:val="22"/>
        </w:rPr>
        <w:t>0</w:t>
      </w:r>
      <w:r w:rsidRPr="002D6CD1">
        <w:rPr>
          <w:rFonts w:eastAsia="Calibri" w:cs="Arial"/>
          <w:sz w:val="28"/>
          <w:szCs w:val="22"/>
        </w:rPr>
        <w:t xml:space="preserve"> г.</w:t>
      </w:r>
      <w:r w:rsidR="00BB5037">
        <w:rPr>
          <w:rFonts w:eastAsia="Calibri" w:cs="Arial"/>
          <w:sz w:val="28"/>
          <w:szCs w:val="22"/>
        </w:rPr>
        <w:t xml:space="preserve"> биржа</w:t>
      </w:r>
      <w:r w:rsidRPr="002D6CD1">
        <w:rPr>
          <w:rFonts w:eastAsia="Calibri" w:cs="Arial"/>
          <w:sz w:val="28"/>
          <w:szCs w:val="22"/>
        </w:rPr>
        <w:t xml:space="preserve"> город</w:t>
      </w:r>
      <w:r w:rsidR="00BB5037">
        <w:rPr>
          <w:rFonts w:eastAsia="Calibri" w:cs="Arial"/>
          <w:sz w:val="28"/>
          <w:szCs w:val="22"/>
        </w:rPr>
        <w:t>а</w:t>
      </w:r>
      <w:r w:rsidRPr="002D6CD1">
        <w:rPr>
          <w:rFonts w:eastAsia="Calibri" w:cs="Arial"/>
          <w:sz w:val="28"/>
          <w:szCs w:val="22"/>
        </w:rPr>
        <w:t xml:space="preserve"> Филадельфия</w:t>
      </w:r>
      <w:r w:rsidR="00DC1DA1">
        <w:rPr>
          <w:rFonts w:eastAsia="Calibri" w:cs="Arial"/>
          <w:sz w:val="28"/>
          <w:szCs w:val="22"/>
        </w:rPr>
        <w:t>, а открытие торгов на крупнейшей на данный момент</w:t>
      </w:r>
      <w:r w:rsidRPr="002D6CD1">
        <w:rPr>
          <w:rFonts w:eastAsia="Calibri" w:cs="Arial"/>
          <w:sz w:val="28"/>
          <w:szCs w:val="22"/>
        </w:rPr>
        <w:t xml:space="preserve"> бирж</w:t>
      </w:r>
      <w:r w:rsidR="00DC1DA1">
        <w:rPr>
          <w:rFonts w:eastAsia="Calibri" w:cs="Arial"/>
          <w:sz w:val="28"/>
          <w:szCs w:val="22"/>
        </w:rPr>
        <w:t xml:space="preserve">и мира </w:t>
      </w:r>
      <w:r w:rsidRPr="002D6CD1">
        <w:rPr>
          <w:rFonts w:eastAsia="Calibri" w:cs="Arial"/>
          <w:sz w:val="28"/>
          <w:szCs w:val="22"/>
        </w:rPr>
        <w:t>– Нью-Йоркск</w:t>
      </w:r>
      <w:r w:rsidR="00DC1DA1">
        <w:rPr>
          <w:rFonts w:eastAsia="Calibri" w:cs="Arial"/>
          <w:sz w:val="28"/>
          <w:szCs w:val="22"/>
        </w:rPr>
        <w:t>ой</w:t>
      </w:r>
      <w:r w:rsidRPr="002D6CD1">
        <w:rPr>
          <w:rFonts w:eastAsia="Calibri" w:cs="Arial"/>
          <w:sz w:val="28"/>
          <w:szCs w:val="22"/>
        </w:rPr>
        <w:t xml:space="preserve"> </w:t>
      </w:r>
      <w:r w:rsidR="00DC1DA1">
        <w:rPr>
          <w:rFonts w:eastAsia="Calibri" w:cs="Arial"/>
          <w:sz w:val="28"/>
          <w:szCs w:val="22"/>
        </w:rPr>
        <w:t>произошло в 1817 г</w:t>
      </w:r>
      <w:r w:rsidRPr="002D6CD1">
        <w:rPr>
          <w:rFonts w:eastAsia="Calibri" w:cs="Arial"/>
          <w:sz w:val="28"/>
          <w:szCs w:val="22"/>
        </w:rPr>
        <w:t>.</w:t>
      </w:r>
      <w:r w:rsidR="00DC1DA1">
        <w:rPr>
          <w:rFonts w:eastAsia="Calibri" w:cs="Arial"/>
          <w:sz w:val="28"/>
          <w:szCs w:val="22"/>
        </w:rPr>
        <w:t xml:space="preserve"> Торговля на Нью-Йоркской бирже регулировалась</w:t>
      </w:r>
      <w:r w:rsidRPr="002D6CD1">
        <w:rPr>
          <w:rFonts w:eastAsia="Calibri" w:cs="Arial"/>
          <w:sz w:val="28"/>
          <w:szCs w:val="22"/>
        </w:rPr>
        <w:t xml:space="preserve"> </w:t>
      </w:r>
      <w:r w:rsidR="00DC1DA1">
        <w:rPr>
          <w:rFonts w:eastAsia="Calibri" w:cs="Arial"/>
          <w:sz w:val="28"/>
          <w:szCs w:val="22"/>
        </w:rPr>
        <w:t>с</w:t>
      </w:r>
      <w:r w:rsidRPr="002D6CD1">
        <w:rPr>
          <w:rFonts w:eastAsia="Calibri" w:cs="Arial"/>
          <w:sz w:val="28"/>
          <w:szCs w:val="22"/>
        </w:rPr>
        <w:t>оглашение</w:t>
      </w:r>
      <w:r w:rsidR="00DC1DA1">
        <w:rPr>
          <w:rFonts w:eastAsia="Calibri" w:cs="Arial"/>
          <w:sz w:val="28"/>
          <w:szCs w:val="22"/>
        </w:rPr>
        <w:t>м</w:t>
      </w:r>
      <w:r w:rsidRPr="002D6CD1">
        <w:rPr>
          <w:rFonts w:eastAsia="Calibri" w:cs="Arial"/>
          <w:sz w:val="28"/>
          <w:szCs w:val="22"/>
        </w:rPr>
        <w:t xml:space="preserve"> о торговле</w:t>
      </w:r>
      <w:r w:rsidR="00DC1DA1">
        <w:rPr>
          <w:rFonts w:eastAsia="Calibri" w:cs="Arial"/>
          <w:sz w:val="28"/>
          <w:szCs w:val="22"/>
        </w:rPr>
        <w:t xml:space="preserve">, </w:t>
      </w:r>
      <w:r w:rsidRPr="002D6CD1">
        <w:rPr>
          <w:rFonts w:eastAsia="Calibri" w:cs="Arial"/>
          <w:sz w:val="28"/>
          <w:szCs w:val="22"/>
        </w:rPr>
        <w:t>заключенн</w:t>
      </w:r>
      <w:r w:rsidR="00DC1DA1">
        <w:rPr>
          <w:rFonts w:eastAsia="Calibri" w:cs="Arial"/>
          <w:sz w:val="28"/>
          <w:szCs w:val="22"/>
        </w:rPr>
        <w:t>ым</w:t>
      </w:r>
      <w:r w:rsidRPr="002D6CD1">
        <w:rPr>
          <w:rFonts w:eastAsia="Calibri" w:cs="Arial"/>
          <w:sz w:val="28"/>
          <w:szCs w:val="22"/>
        </w:rPr>
        <w:t xml:space="preserve"> между местными брокерами</w:t>
      </w:r>
      <w:r w:rsidR="00DC1DA1">
        <w:rPr>
          <w:rFonts w:eastAsia="Calibri" w:cs="Arial"/>
          <w:sz w:val="28"/>
          <w:szCs w:val="22"/>
        </w:rPr>
        <w:t>. Данное соглашение</w:t>
      </w:r>
      <w:r w:rsidRPr="002D6CD1">
        <w:rPr>
          <w:rFonts w:eastAsia="Calibri" w:cs="Arial"/>
          <w:sz w:val="28"/>
          <w:szCs w:val="22"/>
        </w:rPr>
        <w:t xml:space="preserve"> предусматривало совершение сделок только между членами биржи</w:t>
      </w:r>
      <w:r w:rsidR="00DC1DA1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и фиксированный размер комиссионных. Положение о фиксированных комиссионных было отменено только в 1975 г. Как и в других странах, </w:t>
      </w:r>
      <w:r w:rsidR="007C103F">
        <w:rPr>
          <w:rFonts w:eastAsia="Calibri" w:cs="Arial"/>
          <w:sz w:val="28"/>
          <w:szCs w:val="22"/>
        </w:rPr>
        <w:t>самым значимым оборачивающимся активом в первые десятилетия</w:t>
      </w:r>
      <w:r w:rsidRPr="002D6CD1">
        <w:rPr>
          <w:rFonts w:eastAsia="Calibri" w:cs="Arial"/>
          <w:sz w:val="28"/>
          <w:szCs w:val="22"/>
        </w:rPr>
        <w:t xml:space="preserve"> на Нью-Йоркской фондовой бирже </w:t>
      </w:r>
      <w:r w:rsidR="007C103F">
        <w:rPr>
          <w:rFonts w:eastAsia="Calibri" w:cs="Arial"/>
          <w:sz w:val="28"/>
          <w:szCs w:val="22"/>
        </w:rPr>
        <w:t>оставались государственные о</w:t>
      </w:r>
      <w:r w:rsidRPr="002D6CD1">
        <w:rPr>
          <w:rFonts w:eastAsia="Calibri" w:cs="Arial"/>
          <w:sz w:val="28"/>
          <w:szCs w:val="22"/>
        </w:rPr>
        <w:t>блигациями</w:t>
      </w:r>
      <w:r w:rsidR="007C103F">
        <w:rPr>
          <w:rFonts w:eastAsia="Calibri" w:cs="Arial"/>
          <w:sz w:val="28"/>
          <w:szCs w:val="22"/>
        </w:rPr>
        <w:t>. Существенный рост акций в торгах на бирже возник л</w:t>
      </w:r>
      <w:r w:rsidRPr="002D6CD1">
        <w:rPr>
          <w:rFonts w:eastAsia="Calibri" w:cs="Arial"/>
          <w:sz w:val="28"/>
          <w:szCs w:val="22"/>
        </w:rPr>
        <w:t>ишь после гражданской войны [11].</w:t>
      </w:r>
    </w:p>
    <w:p w14:paraId="0267C498" w14:textId="77777777" w:rsidR="00F46C96" w:rsidRPr="002D6CD1" w:rsidRDefault="00A805F3" w:rsidP="003B0DF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Третий по величине фондовый рынок в </w:t>
      </w:r>
      <w:r w:rsidRPr="002D6CD1">
        <w:rPr>
          <w:rFonts w:eastAsia="Calibri" w:cs="Arial"/>
          <w:sz w:val="28"/>
          <w:szCs w:val="22"/>
        </w:rPr>
        <w:t>XIX</w:t>
      </w:r>
      <w:r>
        <w:rPr>
          <w:rFonts w:eastAsia="Calibri" w:cs="Arial"/>
          <w:sz w:val="28"/>
          <w:szCs w:val="22"/>
        </w:rPr>
        <w:t xml:space="preserve"> – начале</w:t>
      </w:r>
      <w:r w:rsidRPr="00A805F3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>XX</w:t>
      </w:r>
      <w:r>
        <w:rPr>
          <w:rFonts w:eastAsia="Calibri" w:cs="Arial"/>
          <w:sz w:val="28"/>
          <w:szCs w:val="22"/>
        </w:rPr>
        <w:t xml:space="preserve"> века – французский развивался медленнее, </w:t>
      </w:r>
      <w:r w:rsidR="002D6CD1" w:rsidRPr="002D6CD1">
        <w:rPr>
          <w:rFonts w:eastAsia="Calibri" w:cs="Arial"/>
          <w:sz w:val="28"/>
          <w:szCs w:val="22"/>
        </w:rPr>
        <w:t xml:space="preserve">чем </w:t>
      </w:r>
      <w:r>
        <w:rPr>
          <w:rFonts w:eastAsia="Calibri" w:cs="Arial"/>
          <w:sz w:val="28"/>
          <w:szCs w:val="22"/>
        </w:rPr>
        <w:t xml:space="preserve">фондовые </w:t>
      </w:r>
      <w:r w:rsidR="002D6CD1" w:rsidRPr="002D6CD1">
        <w:rPr>
          <w:rFonts w:eastAsia="Calibri" w:cs="Arial"/>
          <w:sz w:val="28"/>
          <w:szCs w:val="22"/>
        </w:rPr>
        <w:t xml:space="preserve">рынки Англии и США. </w:t>
      </w:r>
      <w:r>
        <w:rPr>
          <w:rFonts w:eastAsia="Calibri" w:cs="Arial"/>
          <w:sz w:val="28"/>
          <w:szCs w:val="22"/>
        </w:rPr>
        <w:t xml:space="preserve">Первоначальные торги ценными бумагами во Франции велись на специальной площадке, открытой в 1777 г. Однако в результате французской революции она оказалась закрыта, и следующий этап развития фондового рынка Франции стал возможен после завершения в 1826 г. здания Парижской фондовой биржи. </w:t>
      </w:r>
      <w:r w:rsidR="00CC43B7">
        <w:rPr>
          <w:rFonts w:eastAsia="Calibri" w:cs="Arial"/>
          <w:sz w:val="28"/>
          <w:szCs w:val="22"/>
        </w:rPr>
        <w:t xml:space="preserve">Значительную долю торгов на бирже занимали векселя, а </w:t>
      </w:r>
      <w:r w:rsidR="002D6CD1" w:rsidRPr="002D6CD1">
        <w:rPr>
          <w:rFonts w:eastAsia="Calibri" w:cs="Arial"/>
          <w:sz w:val="28"/>
          <w:szCs w:val="22"/>
        </w:rPr>
        <w:t xml:space="preserve">обращение акций и облигаций занимало незначительную </w:t>
      </w:r>
      <w:r w:rsidR="00CC43B7">
        <w:rPr>
          <w:rFonts w:eastAsia="Calibri" w:cs="Arial"/>
          <w:sz w:val="28"/>
          <w:szCs w:val="22"/>
        </w:rPr>
        <w:t>часть</w:t>
      </w:r>
      <w:r w:rsidR="002D6CD1" w:rsidRPr="002D6CD1">
        <w:rPr>
          <w:rFonts w:eastAsia="Calibri" w:cs="Arial"/>
          <w:sz w:val="28"/>
          <w:szCs w:val="22"/>
        </w:rPr>
        <w:t>. Однако</w:t>
      </w:r>
      <w:r w:rsidR="00CC43B7">
        <w:rPr>
          <w:rFonts w:eastAsia="Calibri" w:cs="Arial"/>
          <w:sz w:val="28"/>
          <w:szCs w:val="22"/>
        </w:rPr>
        <w:t xml:space="preserve"> уже</w:t>
      </w:r>
      <w:r w:rsidR="002D6CD1" w:rsidRPr="002D6CD1">
        <w:rPr>
          <w:rFonts w:eastAsia="Calibri" w:cs="Arial"/>
          <w:sz w:val="28"/>
          <w:szCs w:val="22"/>
        </w:rPr>
        <w:t xml:space="preserve"> к середине XIX в. на фондовом рынке Франции </w:t>
      </w:r>
      <w:r w:rsidR="00CC43B7">
        <w:rPr>
          <w:rFonts w:eastAsia="Calibri" w:cs="Arial"/>
          <w:sz w:val="28"/>
          <w:szCs w:val="22"/>
        </w:rPr>
        <w:t>обращались более</w:t>
      </w:r>
      <w:r w:rsidR="002D6CD1" w:rsidRPr="002D6CD1">
        <w:rPr>
          <w:rFonts w:eastAsia="Calibri" w:cs="Arial"/>
          <w:sz w:val="28"/>
          <w:szCs w:val="22"/>
        </w:rPr>
        <w:t xml:space="preserve"> 130 ценных бумаг</w:t>
      </w:r>
      <w:r w:rsidR="00CC43B7">
        <w:rPr>
          <w:rFonts w:eastAsia="Calibri" w:cs="Arial"/>
          <w:sz w:val="28"/>
          <w:szCs w:val="22"/>
        </w:rPr>
        <w:t xml:space="preserve"> крупнейших французских акционерных обществ, а уже к 1900 году более </w:t>
      </w:r>
      <w:r w:rsidR="00F46C96">
        <w:rPr>
          <w:rFonts w:eastAsia="Calibri" w:cs="Arial"/>
          <w:sz w:val="28"/>
          <w:szCs w:val="22"/>
        </w:rPr>
        <w:t>1000</w:t>
      </w:r>
      <w:r w:rsidR="00CC43B7">
        <w:rPr>
          <w:rFonts w:eastAsia="Calibri" w:cs="Arial"/>
          <w:sz w:val="28"/>
          <w:szCs w:val="22"/>
        </w:rPr>
        <w:t xml:space="preserve"> видов ценных бумаг, из которых существенную долю занимали иностранные бумаги</w:t>
      </w:r>
      <w:r w:rsidR="0040784D">
        <w:rPr>
          <w:rFonts w:eastAsia="Calibri" w:cs="Arial"/>
          <w:sz w:val="28"/>
          <w:szCs w:val="22"/>
        </w:rPr>
        <w:t> </w:t>
      </w:r>
      <w:r w:rsidR="002D6CD1" w:rsidRPr="002D6CD1">
        <w:rPr>
          <w:rFonts w:eastAsia="Calibri" w:cs="Arial"/>
          <w:sz w:val="28"/>
          <w:szCs w:val="22"/>
        </w:rPr>
        <w:t>[11].</w:t>
      </w:r>
    </w:p>
    <w:p w14:paraId="61ED9E5C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lastRenderedPageBreak/>
        <w:t>Несмотря на достаточно ранее открытие Франкфуртской биржи (датой открытия биржи принято считать 1585 г.), торговля облигациями на ней началась только в конце ХVIII в., а начало торговли акциями датирована 1820 г. В конце XIX в. после объединения страны в 1871 г. лидирующая роль на фондовом рынке Германии перешла к Берлинской бирже, а в самом конце XIX в. на рынке Германии работало уже 29 торговых площадок благодаря тому, что в течение этого периода появились сотни акционерных обществ</w:t>
      </w:r>
      <w:r w:rsidR="00F46E9D">
        <w:rPr>
          <w:rFonts w:eastAsia="Calibri" w:cs="Arial"/>
          <w:sz w:val="28"/>
          <w:szCs w:val="22"/>
        </w:rPr>
        <w:t> </w:t>
      </w:r>
      <w:r w:rsidRPr="002D6CD1">
        <w:rPr>
          <w:rFonts w:eastAsia="Calibri" w:cs="Arial"/>
          <w:sz w:val="28"/>
          <w:szCs w:val="22"/>
        </w:rPr>
        <w:t>[10].</w:t>
      </w:r>
    </w:p>
    <w:p w14:paraId="73E11C06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К концу XIX в. </w:t>
      </w:r>
      <w:r w:rsidR="00116301">
        <w:rPr>
          <w:rFonts w:eastAsia="Calibri" w:cs="Arial"/>
          <w:sz w:val="28"/>
          <w:szCs w:val="22"/>
        </w:rPr>
        <w:t>доля акций от общего объема оборота на ведущих фондовых биржах стремительно увеличивалась</w:t>
      </w:r>
      <w:r w:rsidRPr="002D6CD1">
        <w:rPr>
          <w:rFonts w:eastAsia="Calibri" w:cs="Arial"/>
          <w:sz w:val="28"/>
          <w:szCs w:val="22"/>
        </w:rPr>
        <w:t>, а новые фондовые рынки всё чаще стали появляться в регионах за пределами Западной Европы и Америки. Так в Токийская фондовая биржа начала работать в 1878 г., после революции «</w:t>
      </w:r>
      <w:proofErr w:type="spellStart"/>
      <w:r w:rsidRPr="002D6CD1">
        <w:rPr>
          <w:rFonts w:eastAsia="Calibri" w:cs="Arial"/>
          <w:sz w:val="28"/>
          <w:szCs w:val="22"/>
        </w:rPr>
        <w:t>мэйдзи</w:t>
      </w:r>
      <w:proofErr w:type="spellEnd"/>
      <w:r w:rsidRPr="002D6CD1">
        <w:rPr>
          <w:rFonts w:eastAsia="Calibri" w:cs="Arial"/>
          <w:sz w:val="28"/>
          <w:szCs w:val="22"/>
        </w:rPr>
        <w:t xml:space="preserve">», а первая фондовая биржа Австралии была основана в 1871 г. </w:t>
      </w:r>
    </w:p>
    <w:p w14:paraId="1DFD19A7" w14:textId="77777777" w:rsidR="00154DCC" w:rsidRDefault="002D6CD1" w:rsidP="00154DC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Фондовый рынок России после отмены крепостного права в 1861 г. стал развиваться стремительными темпами. Фондовый рынок стал эффективным механизмом для проведения масштабной национализации железных дорог посредством выкупа внутренних и внешних облигационных займов. В период экономического подъема 90-х гг. ХIХ в. активно развивались акционерные общества, количество которых за 30 лет удвоилось, а капиталы промышленных предприятий увеличились в 3 раза [12]. Все это привело к образованию зрелого фондового рынка Российской империи. К началу Первой мировой войны (1914 г.) Россия занимала пятое место в мире по объему биржевого оборота после Англии, США, Франции и Германии (рис</w:t>
      </w:r>
      <w:r w:rsidR="00B65208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8).</w:t>
      </w:r>
      <w:r w:rsidR="00154DCC" w:rsidRPr="00154DCC">
        <w:rPr>
          <w:rFonts w:eastAsia="Calibri" w:cs="Arial"/>
          <w:sz w:val="28"/>
          <w:szCs w:val="22"/>
        </w:rPr>
        <w:t xml:space="preserve"> </w:t>
      </w:r>
    </w:p>
    <w:p w14:paraId="73074CD1" w14:textId="3D786D48" w:rsidR="00787C9A" w:rsidRPr="002D6CD1" w:rsidRDefault="00154DCC" w:rsidP="001B3259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Для развитых стран в начале ХХ в. фондовые биржи имели исключительную роль в экономике, позволяя накапливать и перераспределять капитал. Всё больше инвестиций финансировались через привлечение капитала, путём размещения акций. Одновременно с совершенствованием механизмов проведения операций на биржевом фондовом рынке разрабатываются основы его технического анализа. </w:t>
      </w:r>
      <w:r>
        <w:rPr>
          <w:rFonts w:eastAsia="Calibri" w:cs="Arial"/>
          <w:sz w:val="28"/>
          <w:szCs w:val="22"/>
        </w:rPr>
        <w:t>А п</w:t>
      </w:r>
      <w:r w:rsidRPr="002D6CD1">
        <w:rPr>
          <w:rFonts w:eastAsia="Calibri" w:cs="Arial"/>
          <w:sz w:val="28"/>
          <w:szCs w:val="22"/>
        </w:rPr>
        <w:t>ервые в мире фондовые индексы семейства Доу-Джонс были предложены к использованию в конце ХIХ в. [11].</w:t>
      </w:r>
    </w:p>
    <w:p w14:paraId="21E67537" w14:textId="77777777" w:rsidR="004C78E2" w:rsidRPr="002D6CD1" w:rsidRDefault="004C78E2" w:rsidP="004C78E2">
      <w:pPr>
        <w:keepNext/>
        <w:spacing w:line="360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lastRenderedPageBreak/>
        <w:drawing>
          <wp:inline distT="0" distB="0" distL="0" distR="0" wp14:anchorId="56CC66CE" wp14:editId="7A90E10C">
            <wp:extent cx="5695612" cy="261600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611" r="-7"/>
                    <a:stretch/>
                  </pic:blipFill>
                  <pic:spPr bwMode="auto">
                    <a:xfrm>
                      <a:off x="0" y="0"/>
                      <a:ext cx="5773694" cy="265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8B2F" w14:textId="77777777" w:rsidR="004C78E2" w:rsidRDefault="004C78E2" w:rsidP="004C78E2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>
        <w:rPr>
          <w:rFonts w:eastAsia="Calibri" w:cs="Arial"/>
          <w:noProof/>
          <w:sz w:val="28"/>
          <w:szCs w:val="22"/>
        </w:rPr>
        <w:t>8</w:t>
      </w:r>
      <w:r w:rsidR="002530C1" w:rsidRPr="002D6CD1">
        <w:rPr>
          <w:rFonts w:eastAsia="Calibri" w:cs="Arial"/>
          <w:noProof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Доли стран в </w:t>
      </w:r>
      <w:r>
        <w:rPr>
          <w:rFonts w:eastAsia="Calibri" w:cs="Arial"/>
          <w:sz w:val="28"/>
          <w:szCs w:val="22"/>
        </w:rPr>
        <w:t xml:space="preserve">структуре </w:t>
      </w:r>
      <w:r w:rsidRPr="002D6CD1">
        <w:rPr>
          <w:rFonts w:eastAsia="Calibri" w:cs="Arial"/>
          <w:sz w:val="28"/>
          <w:szCs w:val="22"/>
        </w:rPr>
        <w:t>мирово</w:t>
      </w:r>
      <w:r>
        <w:rPr>
          <w:rFonts w:eastAsia="Calibri" w:cs="Arial"/>
          <w:sz w:val="28"/>
          <w:szCs w:val="22"/>
        </w:rPr>
        <w:t>го</w:t>
      </w:r>
      <w:r w:rsidRPr="002D6CD1">
        <w:rPr>
          <w:rFonts w:eastAsia="Calibri" w:cs="Arial"/>
          <w:sz w:val="28"/>
          <w:szCs w:val="22"/>
        </w:rPr>
        <w:t xml:space="preserve"> фондово</w:t>
      </w:r>
      <w:r>
        <w:rPr>
          <w:rFonts w:eastAsia="Calibri" w:cs="Arial"/>
          <w:sz w:val="28"/>
          <w:szCs w:val="22"/>
        </w:rPr>
        <w:t>го</w:t>
      </w:r>
      <w:r w:rsidRPr="002D6CD1">
        <w:rPr>
          <w:rFonts w:eastAsia="Calibri" w:cs="Arial"/>
          <w:sz w:val="28"/>
          <w:szCs w:val="22"/>
        </w:rPr>
        <w:t xml:space="preserve"> рынк</w:t>
      </w:r>
      <w:r>
        <w:rPr>
          <w:rFonts w:eastAsia="Calibri" w:cs="Arial"/>
          <w:sz w:val="28"/>
          <w:szCs w:val="22"/>
        </w:rPr>
        <w:t>а</w:t>
      </w:r>
      <w:r w:rsidRPr="002D6CD1">
        <w:rPr>
          <w:rFonts w:eastAsia="Calibri" w:cs="Arial"/>
          <w:sz w:val="28"/>
          <w:szCs w:val="22"/>
        </w:rPr>
        <w:t xml:space="preserve"> с 1900 по 2012 год [13]</w:t>
      </w:r>
    </w:p>
    <w:p w14:paraId="1E875980" w14:textId="77777777" w:rsidR="004C78E2" w:rsidRDefault="004C78E2" w:rsidP="004C78E2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49814BA8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Первая мировая война привела к глубоким структурным изменениям в национальных и мировой экономиках. Резкое сокращение международной торговли, введение протекционистских ограничений и барьеров на пути движения товаров, услуг, капиталов, сокращение зарубежных активов с 20% совокупного ВВП (в 1914 г.) до 8% (в 1930 г.) и экспорта капитала привели к переустройству мировой валютно-финансовой системы, потере европейскими государствами экономического и финансового потенциала [10].</w:t>
      </w:r>
    </w:p>
    <w:p w14:paraId="004042CD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По окончании Первой мировой войны крупнейшим фондовым рынком стал рынок США. США стали главным мировым кредитором, предоставляя ссуды государствам, пришедшим в упадок в результате войны. Американский фондовый рынок за период с 1921 г. по 1929 г. увеличился в 4 раза [14], а его доля в мировом рынке превысила 50% (рис 8).</w:t>
      </w:r>
    </w:p>
    <w:p w14:paraId="3C4F72FD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Столь резкий рост фондового рынка США был вызван мягкой денежно-кредитной политикой правительства и росту спекулятивной активности на рынках. В 1929 году наступает крупнейший экономический кризис, названный Великой Депрессией. С 1929 г. по 1932 г. курс акций многих американских компаний уменьшился в десятки раз. Экономический кризис имел всеобщий характер. Начавшись в США, Великая депрессия охватила и другие государства. Резко обесценились валюты аграрных и колониальных стран, </w:t>
      </w:r>
      <w:r w:rsidRPr="002D6CD1">
        <w:rPr>
          <w:rFonts w:eastAsia="Calibri" w:cs="Arial"/>
          <w:sz w:val="28"/>
          <w:szCs w:val="22"/>
        </w:rPr>
        <w:lastRenderedPageBreak/>
        <w:t>так как вследствие падения объемов производства в США, Англии, Франции сократился спрос на сырье. Больше других из крупных европейских государств пострадали Германия и Австрия.</w:t>
      </w:r>
    </w:p>
    <w:p w14:paraId="4EFB1673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Начиная со второй половины ХIХ в. периоды экономического роста сменялись экономическими кризисами всё чаще, что отражалось на фондовом рынке, за которым обычно следовали обвал котировок ценных бумаг, банкротство предприятий и банков, девальвация национальных валют, падение экономической активности, рост безработицы и инфляция. Отрицательные явления экономических кризисов, такие как банкротство предприятий, рост безработицы, ускорение инфляции и падение экономической активности присущи этапу зрелого фондового рынка, однако в тоже время они становились главным фактором структурных преобразований в национальных и мировой экономиках. Во многом стремление ограничить влияние данных факторов на экономику стимулировало общество на смену технологических укладов, создания новых отраслей промышленности, разработки соответствующих современным условиям методов регулирования экономики.</w:t>
      </w:r>
    </w:p>
    <w:p w14:paraId="11990708" w14:textId="77777777" w:rsidR="002D6CD1" w:rsidRDefault="002D6CD1" w:rsidP="002D6CD1">
      <w:pPr>
        <w:spacing w:line="360" w:lineRule="auto"/>
        <w:ind w:firstLine="709"/>
        <w:jc w:val="both"/>
        <w:rPr>
          <w:rFonts w:eastAsia="Calibri" w:cs="Arial"/>
          <w:noProof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Вторая мировая война ознаменовала утрату Лондонской фондовой биржи свое значение ведущей фондовой биржи мира, её место заняла Нью-Йоркская фондовая биржа. Стремление к возвращению своего прежнего статуса сподвигло правительство Великобритании в 50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>70-е гг. ХХ в. на постепенную интеграцию центральной и региональных фондовых бирж. С 1973 г. все региональные и городские биржи Великобритании стали региональными структурными подразделениями Лондонской фондовой биржи.</w:t>
      </w:r>
      <w:r w:rsidRPr="002D6CD1">
        <w:rPr>
          <w:rFonts w:eastAsia="Calibri" w:cs="Arial"/>
          <w:noProof/>
          <w:sz w:val="28"/>
          <w:szCs w:val="22"/>
        </w:rPr>
        <w:t xml:space="preserve"> </w:t>
      </w:r>
    </w:p>
    <w:p w14:paraId="36AF7BCC" w14:textId="77777777" w:rsidR="001F0ADA" w:rsidRDefault="001F0ADA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Как и в Великобритании в США, на протяжении всего ХХ в. происходили постепенные процессы укрупнения и централизации фондовых бирж. Если в начале ХХ в. в США функционировали около 200 бирж, к 1931 г. 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 xml:space="preserve"> уже 38, то к 1990-м гг. осталось не более 10 фондовых бирж. Создание комфортных условий для инвестирования, эффективные механизмы регулирования и мягкая денежно-кредитная политика ФРС во второй половине ХХ в. позволили фондовому рынку США стать крупнейшим в мире. Его доля по </w:t>
      </w:r>
      <w:r w:rsidRPr="002D6CD1">
        <w:rPr>
          <w:rFonts w:eastAsia="Calibri" w:cs="Arial"/>
          <w:sz w:val="28"/>
          <w:szCs w:val="22"/>
        </w:rPr>
        <w:lastRenderedPageBreak/>
        <w:t>сравнению с 1899 годом увеличилась на 30% и составила 54,5% от всего мирового фондового рынка в начале 2020 года (рис</w:t>
      </w:r>
      <w:r w:rsidR="00B65208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9).</w:t>
      </w:r>
    </w:p>
    <w:p w14:paraId="052D1C4D" w14:textId="77777777" w:rsidR="00154DCC" w:rsidRPr="002D6CD1" w:rsidRDefault="00154DCC" w:rsidP="00C00DF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EA36B9F" w14:textId="77777777" w:rsidR="002D6CD1" w:rsidRPr="002D6CD1" w:rsidRDefault="002D6CD1" w:rsidP="002D6CD1">
      <w:pPr>
        <w:keepNext/>
        <w:spacing w:line="360" w:lineRule="auto"/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23167F00" wp14:editId="3926B29D">
            <wp:extent cx="5897880" cy="23926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4" b="4784"/>
                    <a:stretch/>
                  </pic:blipFill>
                  <pic:spPr bwMode="auto">
                    <a:xfrm>
                      <a:off x="0" y="0"/>
                      <a:ext cx="6054861" cy="24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48EB3" w14:textId="77777777" w:rsidR="002D6CD1" w:rsidRDefault="002D6CD1" w:rsidP="001E1909">
      <w:pPr>
        <w:jc w:val="center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Рисунок </w:t>
      </w:r>
      <w:r w:rsidR="002530C1" w:rsidRPr="002D6CD1">
        <w:rPr>
          <w:rFonts w:eastAsia="Calibri" w:cs="Arial"/>
          <w:sz w:val="28"/>
          <w:szCs w:val="22"/>
        </w:rPr>
        <w:fldChar w:fldCharType="begin"/>
      </w:r>
      <w:r w:rsidRPr="002D6CD1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2D6CD1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9</w:t>
      </w:r>
      <w:r w:rsidR="002530C1" w:rsidRPr="002D6CD1">
        <w:rPr>
          <w:rFonts w:eastAsia="Calibri" w:cs="Arial"/>
          <w:sz w:val="28"/>
          <w:szCs w:val="22"/>
        </w:rPr>
        <w:fldChar w:fldCharType="end"/>
      </w:r>
      <w:r w:rsidRPr="002D6CD1">
        <w:rPr>
          <w:rFonts w:eastAsia="Calibri" w:cs="Arial"/>
          <w:sz w:val="28"/>
          <w:szCs w:val="22"/>
        </w:rPr>
        <w:t xml:space="preserve"> – Сравнение структуры мирового фондового рынка в 1899 и 2020 годах [15]</w:t>
      </w:r>
    </w:p>
    <w:p w14:paraId="02C33E00" w14:textId="77777777" w:rsidR="001E1909" w:rsidRPr="002D6CD1" w:rsidRDefault="001E1909" w:rsidP="001E1909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172E38BB" w14:textId="77777777" w:rsidR="002D6CD1" w:rsidRPr="002D6CD1" w:rsidRDefault="002D6CD1" w:rsidP="001E1909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Процессы приватизации оказали существенное влияние на мировой фондовый рынок. Происходившая в 1970</w:t>
      </w:r>
      <w:r w:rsidR="00D02B53">
        <w:rPr>
          <w:rFonts w:eastAsia="Calibri" w:cs="Arial"/>
          <w:sz w:val="28"/>
          <w:szCs w:val="22"/>
        </w:rPr>
        <w:t xml:space="preserve"> –</w:t>
      </w:r>
      <w:r w:rsidRPr="002D6CD1">
        <w:rPr>
          <w:rFonts w:eastAsia="Calibri" w:cs="Arial"/>
          <w:sz w:val="28"/>
          <w:szCs w:val="22"/>
        </w:rPr>
        <w:t>1980-е гг. в странах с развитой рыночной экономикой приватизация, а затем начиная с середины 1990-х гг. и развивающихся стран с переходящей экономикой, увеличила роль фондового рынка в экономике государств. Программу широкомасштабной приватизации государственной собственности первым стало реализовывать консервативное правительство Великобритании во главе с М. Тэтчер в конце 1970-х гг.</w:t>
      </w:r>
    </w:p>
    <w:p w14:paraId="63431049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Одной из важнейшей тенденций развития мирового фондового рынка стали процессы интернационализации и глобализации национальных и региональных рынков. Об интернационализации национальных фондовых рынков свидетельствуют показатели темпов роста международных заимствований и интенсивности финансовых потоков в 1990-е гг. В этот период объемы внешних займов на международных фондовых рынках каждый год прибавляли от 20 до 50%, в то время как средние темпы роста ВВП оценивались показателем в 5</w:t>
      </w:r>
      <w:r w:rsidR="006141FB">
        <w:rPr>
          <w:rFonts w:eastAsia="Calibri" w:cs="Arial"/>
          <w:sz w:val="28"/>
          <w:szCs w:val="22"/>
        </w:rPr>
        <w:t xml:space="preserve"> </w:t>
      </w:r>
      <w:r w:rsidR="00D02B53">
        <w:rPr>
          <w:rFonts w:eastAsia="Calibri" w:cs="Arial"/>
          <w:sz w:val="28"/>
          <w:szCs w:val="22"/>
        </w:rPr>
        <w:t>–</w:t>
      </w:r>
      <w:r w:rsidR="006141FB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8%. Так, например, если в 1975 г. соотношение международных операций с основными ценными бумагами (акциями, облигациями) и ВВП </w:t>
      </w:r>
      <w:r w:rsidRPr="002D6CD1">
        <w:rPr>
          <w:rFonts w:eastAsia="Calibri" w:cs="Arial"/>
          <w:sz w:val="28"/>
          <w:szCs w:val="22"/>
        </w:rPr>
        <w:lastRenderedPageBreak/>
        <w:t>той или иной страны составляло от 1 до 5%, то к концу 1990-х гг. оно увеличилось до 100</w:t>
      </w:r>
      <w:r w:rsidR="006141FB">
        <w:rPr>
          <w:rFonts w:eastAsia="Calibri" w:cs="Arial"/>
          <w:sz w:val="28"/>
          <w:szCs w:val="22"/>
        </w:rPr>
        <w:t xml:space="preserve"> </w:t>
      </w:r>
      <w:r w:rsidR="00D02B53">
        <w:rPr>
          <w:rFonts w:eastAsia="Calibri" w:cs="Arial"/>
          <w:sz w:val="28"/>
          <w:szCs w:val="22"/>
        </w:rPr>
        <w:t>–</w:t>
      </w:r>
      <w:r w:rsidR="006141FB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>700%. За 1990</w:t>
      </w:r>
      <w:r w:rsidR="006141FB">
        <w:rPr>
          <w:rFonts w:eastAsia="Calibri" w:cs="Arial"/>
          <w:sz w:val="28"/>
          <w:szCs w:val="22"/>
        </w:rPr>
        <w:t xml:space="preserve"> </w:t>
      </w:r>
      <w:r w:rsidR="00D02B53">
        <w:rPr>
          <w:rFonts w:eastAsia="Calibri" w:cs="Arial"/>
          <w:sz w:val="28"/>
          <w:szCs w:val="22"/>
        </w:rPr>
        <w:t>–</w:t>
      </w:r>
      <w:r w:rsidR="006141FB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2000 гг. зарубежные эмиссии акций выросли примерно в 45 раз 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 xml:space="preserve"> с 7,4 </w:t>
      </w:r>
      <w:r w:rsidR="001F0ADA" w:rsidRPr="002D6CD1">
        <w:rPr>
          <w:rFonts w:eastAsia="Calibri" w:cs="Arial"/>
          <w:sz w:val="28"/>
          <w:szCs w:val="22"/>
        </w:rPr>
        <w:t>млрд</w:t>
      </w:r>
      <w:r w:rsidRPr="002D6CD1">
        <w:rPr>
          <w:rFonts w:eastAsia="Calibri" w:cs="Arial"/>
          <w:sz w:val="28"/>
          <w:szCs w:val="22"/>
        </w:rPr>
        <w:t xml:space="preserve"> до 318 млрд. долл. США, а задолженность по международным долговым ценным бумагам увеличилась почти в 4 раза 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 xml:space="preserve"> с 1,6 трлн. до 6,3 трлн. долл. США [10].</w:t>
      </w:r>
    </w:p>
    <w:p w14:paraId="1ED4B3C3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Процессы интернационализации на фондовых рынках проявляются также и в том, что все большее количество эмитентов листингуется на зарубежных международных биржах. Более того, объемы иностранных размещений очень часто значительно превышают объемы эмиссии ценных бумаг внутри государства.</w:t>
      </w:r>
    </w:p>
    <w:p w14:paraId="61010140" w14:textId="77777777" w:rsidR="002D6CD1" w:rsidRPr="002D6CD1" w:rsidRDefault="002D6CD1" w:rsidP="002D6CD1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 xml:space="preserve">Глобализация мирового фондового рынка стала возможна благодаря современным коммуникационным технологиям. В настоящий момент этот процесс сопровождается глубокими структурными изменениями, которые происходят на мировом фондовом рынке. К таким ключевым изменениям относят </w:t>
      </w:r>
      <w:r w:rsidR="00D02B53">
        <w:rPr>
          <w:rFonts w:eastAsia="Calibri" w:cs="Arial"/>
          <w:sz w:val="28"/>
          <w:szCs w:val="22"/>
        </w:rPr>
        <w:t>–</w:t>
      </w:r>
      <w:r w:rsidRPr="002D6CD1">
        <w:rPr>
          <w:rFonts w:eastAsia="Calibri" w:cs="Arial"/>
          <w:sz w:val="28"/>
          <w:szCs w:val="22"/>
        </w:rPr>
        <w:t xml:space="preserve"> создание межнациональных организаторов торговли, появившихся в результате консолидации бирж, а также коммерциализация их деятельности посредством трансформации статуса некоммерческой организации в акционерное общество.</w:t>
      </w:r>
    </w:p>
    <w:p w14:paraId="7E99E40A" w14:textId="77777777" w:rsidR="00744993" w:rsidRDefault="002D6CD1" w:rsidP="00A739A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Таким образом, развитие мирового фондового рынка характеризовалась изначальным преобладанием государственных обязательств как объекта торговли на фондовом рынке, с последующем вытеснением их акциями в связи с развитием капиталистических отношений и доминирующем положени</w:t>
      </w:r>
      <w:r w:rsidR="00400E75">
        <w:rPr>
          <w:rFonts w:eastAsia="Calibri" w:cs="Arial"/>
          <w:sz w:val="28"/>
          <w:szCs w:val="22"/>
        </w:rPr>
        <w:t>ем</w:t>
      </w:r>
      <w:r w:rsidRPr="002D6CD1">
        <w:rPr>
          <w:rFonts w:eastAsia="Calibri" w:cs="Arial"/>
          <w:sz w:val="28"/>
          <w:szCs w:val="22"/>
        </w:rPr>
        <w:t xml:space="preserve"> акционерного общества как формы организации. На каждом этапе развития мирового фондового рынка наблюдалось усиление роли государственного регулирования фондовым рынком, направленное на ограничение спекулятивных операций. Также стоит отметить, что последовательная интернационализация и глобализация фондовых рынков не только увеличила объемы трансграничных инвестиций и заимствований, но и уси</w:t>
      </w:r>
      <w:r w:rsidR="00400E75">
        <w:rPr>
          <w:rFonts w:eastAsia="Calibri" w:cs="Arial"/>
          <w:sz w:val="28"/>
          <w:szCs w:val="22"/>
        </w:rPr>
        <w:t>лила</w:t>
      </w:r>
      <w:r w:rsidRPr="002D6CD1">
        <w:rPr>
          <w:rFonts w:eastAsia="Calibri" w:cs="Arial"/>
          <w:sz w:val="28"/>
          <w:szCs w:val="22"/>
        </w:rPr>
        <w:t xml:space="preserve"> негативны</w:t>
      </w:r>
      <w:r w:rsidR="00400E75">
        <w:rPr>
          <w:rFonts w:eastAsia="Calibri" w:cs="Arial"/>
          <w:sz w:val="28"/>
          <w:szCs w:val="22"/>
        </w:rPr>
        <w:t>е</w:t>
      </w:r>
      <w:r w:rsidRPr="002D6CD1">
        <w:rPr>
          <w:rFonts w:eastAsia="Calibri" w:cs="Arial"/>
          <w:sz w:val="28"/>
          <w:szCs w:val="22"/>
        </w:rPr>
        <w:t xml:space="preserve"> эффект</w:t>
      </w:r>
      <w:r w:rsidR="00400E75">
        <w:rPr>
          <w:rFonts w:eastAsia="Calibri" w:cs="Arial"/>
          <w:sz w:val="28"/>
          <w:szCs w:val="22"/>
        </w:rPr>
        <w:t>ы</w:t>
      </w:r>
      <w:r w:rsidRPr="002D6CD1">
        <w:rPr>
          <w:rFonts w:eastAsia="Calibri" w:cs="Arial"/>
          <w:sz w:val="28"/>
          <w:szCs w:val="22"/>
        </w:rPr>
        <w:t xml:space="preserve"> финансовых кризисов, имеющих «эпидемиологический характер».</w:t>
      </w:r>
      <w:bookmarkEnd w:id="0"/>
    </w:p>
    <w:p w14:paraId="70CE5422" w14:textId="77777777" w:rsidR="00744993" w:rsidRDefault="00744993">
      <w:pPr>
        <w:spacing w:after="160" w:line="259" w:lineRule="auto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br w:type="page"/>
      </w:r>
    </w:p>
    <w:p w14:paraId="367E89F9" w14:textId="77777777" w:rsidR="001F0ADA" w:rsidRDefault="001F0ADA" w:rsidP="001F0ADA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  <w:r w:rsidRPr="001F0ADA">
        <w:rPr>
          <w:rFonts w:eastAsia="Calibri" w:cs="Arial"/>
          <w:b/>
          <w:bCs/>
          <w:sz w:val="28"/>
          <w:szCs w:val="28"/>
        </w:rPr>
        <w:lastRenderedPageBreak/>
        <w:t>2 Современный этап развития мирового фондового рынка</w:t>
      </w:r>
    </w:p>
    <w:p w14:paraId="2F7FE568" w14:textId="77777777" w:rsidR="005E2E6E" w:rsidRPr="001F0ADA" w:rsidRDefault="005E2E6E" w:rsidP="001F0ADA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</w:p>
    <w:p w14:paraId="5890995A" w14:textId="77777777" w:rsidR="001F0ADA" w:rsidRPr="001F0ADA" w:rsidRDefault="001F0ADA" w:rsidP="006E63B2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  <w:r w:rsidRPr="001F0ADA">
        <w:rPr>
          <w:rFonts w:eastAsia="Calibri" w:cs="Arial"/>
          <w:b/>
          <w:bCs/>
          <w:sz w:val="28"/>
          <w:szCs w:val="28"/>
        </w:rPr>
        <w:t>2.1</w:t>
      </w:r>
      <w:r>
        <w:rPr>
          <w:rFonts w:eastAsia="Calibri" w:cs="Arial"/>
          <w:b/>
          <w:bCs/>
          <w:sz w:val="28"/>
          <w:szCs w:val="28"/>
        </w:rPr>
        <w:t xml:space="preserve"> </w:t>
      </w:r>
      <w:r w:rsidRPr="001F0ADA">
        <w:rPr>
          <w:rFonts w:eastAsia="Calibri" w:cs="Arial"/>
          <w:b/>
          <w:bCs/>
          <w:sz w:val="28"/>
          <w:szCs w:val="28"/>
        </w:rPr>
        <w:t>Современные тенденции развития финансового посредничества на мировом фондовом рынке</w:t>
      </w:r>
    </w:p>
    <w:p w14:paraId="3E57F1FB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4EEAED52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Глобализация финансовых рынков и внедрение новых технологий привнесли значительные изменения в функционирование мирового фондового рынка, который находит своё отражение в следующих тенденциях:</w:t>
      </w:r>
    </w:p>
    <w:p w14:paraId="259F330A" w14:textId="77777777" w:rsid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1. В последние годы финансовые рынки играют всё большую роль в аккумулировании сбережений и перераспределении капиталов между экономиками развитых и развивающихся стран. Способы мобилизации инвестиционных ресурсов зависят от стадии развития рыночной экономики государства, национальной модели финансового рынка. Так можно выделить две модели мобилизации инвестиционных ресурсов, распространённые в мировой практике. Их отличие друг от друга заключается в характере регулирования, в структуре источников капитала, а также методами привлечения капитала со стороны компаний</w:t>
      </w:r>
      <w:r w:rsidR="000E5A22">
        <w:rPr>
          <w:rFonts w:eastAsia="Calibri" w:cs="Arial"/>
          <w:sz w:val="28"/>
          <w:szCs w:val="22"/>
        </w:rPr>
        <w:t xml:space="preserve"> (рис. 10)</w:t>
      </w:r>
      <w:r w:rsidRPr="001F0ADA">
        <w:rPr>
          <w:rFonts w:eastAsia="Calibri" w:cs="Arial"/>
          <w:sz w:val="28"/>
          <w:szCs w:val="22"/>
        </w:rPr>
        <w:t>.</w:t>
      </w:r>
    </w:p>
    <w:p w14:paraId="6775CEB6" w14:textId="77777777" w:rsidR="00154DCC" w:rsidRPr="001F0ADA" w:rsidRDefault="00154DCC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D881248" w14:textId="77777777" w:rsidR="001F0ADA" w:rsidRPr="001F0ADA" w:rsidRDefault="00E7191F" w:rsidP="001F0ADA">
      <w:pPr>
        <w:keepNext/>
        <w:spacing w:line="360" w:lineRule="auto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noProof/>
          <w:sz w:val="28"/>
          <w:szCs w:val="22"/>
        </w:rPr>
      </w:r>
      <w:r>
        <w:rPr>
          <w:rFonts w:eastAsia="Calibri" w:cs="Arial"/>
          <w:noProof/>
          <w:sz w:val="28"/>
          <w:szCs w:val="22"/>
        </w:rPr>
        <w:pict w14:anchorId="4E4B129A">
          <v:group id="Canvas 59" o:spid="_x0000_s1068" editas="canvas" style="width:430.3pt;height:219.15pt;mso-position-horizontal-relative:char;mso-position-vertical-relative:line" coordsize="54648,27825">
            <v:shape id="_x0000_s1069" type="#_x0000_t75" style="position:absolute;width:54648;height:27825;visibility:visible" filled="t">
              <v:fill o:detectmouseclick="t"/>
              <v:path o:connecttype="none"/>
            </v:shape>
            <v:roundrect id="Rectangle: Rounded Corners 60" o:spid="_x0000_s1070" style="position:absolute;left:15509;top:359;width:24310;height:5291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" fillcolor="window" strokecolor="windowText" strokeweight="1pt">
              <v:stroke joinstyle="miter"/>
              <v:textbox>
                <w:txbxContent>
                  <w:p w14:paraId="1151E5D4" w14:textId="77777777" w:rsidR="00F46E9D" w:rsidRPr="00701B0B" w:rsidRDefault="00F46E9D" w:rsidP="001F0ADA">
                    <w:pPr>
                      <w:jc w:val="center"/>
                      <w:rPr>
                        <w:sz w:val="24"/>
                      </w:rPr>
                    </w:pPr>
                    <w:r w:rsidRPr="00701B0B">
                      <w:rPr>
                        <w:sz w:val="24"/>
                      </w:rPr>
                      <w:t>Модели мобилизации инвестиционных ресурсов</w:t>
                    </w:r>
                  </w:p>
                </w:txbxContent>
              </v:textbox>
            </v:roundrect>
            <v:roundrect id="Rectangle: Rounded Corners 62" o:spid="_x0000_s1071" style="position:absolute;left:359;top:9481;width:18360;height:360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7EF6729F" w14:textId="77777777" w:rsidR="00F46E9D" w:rsidRDefault="00F46E9D" w:rsidP="001F0ADA">
                    <w:pPr>
                      <w:spacing w:line="256" w:lineRule="auto"/>
                      <w:jc w:val="center"/>
                      <w:rPr>
                        <w:rFonts w:eastAsia="Calibri" w:cs="Arial"/>
                        <w:szCs w:val="28"/>
                      </w:rPr>
                    </w:pPr>
                    <w:r>
                      <w:rPr>
                        <w:rFonts w:eastAsia="Calibri" w:cs="Arial"/>
                        <w:szCs w:val="28"/>
                      </w:rPr>
                      <w:t>Англо-американская</w:t>
                    </w:r>
                  </w:p>
                </w:txbxContent>
              </v:textbox>
            </v:roundrect>
            <v:roundrect id="Rectangle: Rounded Corners 64" o:spid="_x0000_s1072" style="position:absolute;left:36290;top:9604;width:18360;height:360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" fillcolor="window" strokecolor="windowText" strokeweight="1pt">
              <v:stroke joinstyle="miter"/>
              <v:textbox>
                <w:txbxContent>
                  <w:p w14:paraId="1F711456" w14:textId="77777777" w:rsidR="00F46E9D" w:rsidRDefault="00F46E9D" w:rsidP="001F0ADA">
                    <w:pPr>
                      <w:spacing w:line="256" w:lineRule="auto"/>
                      <w:jc w:val="center"/>
                      <w:rPr>
                        <w:rFonts w:eastAsia="Calibri" w:cs="Arial"/>
                        <w:szCs w:val="28"/>
                      </w:rPr>
                    </w:pPr>
                    <w:r>
                      <w:rPr>
                        <w:rFonts w:eastAsia="Calibri" w:cs="Arial"/>
                        <w:szCs w:val="28"/>
                      </w:rPr>
                      <w:t>Континентальная</w:t>
                    </w:r>
                  </w:p>
                </w:txbxContent>
              </v:textbox>
            </v:roundrect>
            <v:shape id="Connector: Elbow 63" o:spid="_x0000_s1073" type="#_x0000_t33" style="position:absolute;left:39819;top:3005;width:5651;height:6599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" strokecolor="windowText" strokeweight="1.5pt">
              <v:stroke endarrow="block"/>
            </v:shape>
            <v:shape id="Connector: Elbow 67" o:spid="_x0000_s1074" type="#_x0000_t33" style="position:absolute;left:9539;top:3005;width:5970;height:6476;rotation:18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" strokecolor="windowText" strokeweight="1.5pt">
              <v:stroke endarrow="block"/>
            </v:shape>
            <v:shape id="Text Box 66" o:spid="_x0000_s1075" type="#_x0000_t202" style="position:absolute;left:360;top:14016;width:19173;height:12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" fillcolor="window" stroked="f" strokeweight=".5pt">
              <v:textbox>
                <w:txbxContent>
                  <w:p w14:paraId="5C3DFD39" w14:textId="77777777" w:rsidR="00F46E9D" w:rsidRPr="007043BD" w:rsidRDefault="00F46E9D" w:rsidP="001F0ADA">
                    <w:pPr>
                      <w:pStyle w:val="ListParagraph"/>
                      <w:numPr>
                        <w:ilvl w:val="0"/>
                        <w:numId w:val="12"/>
                      </w:numPr>
                      <w:ind w:left="284" w:hanging="284"/>
                      <w:rPr>
                        <w:sz w:val="24"/>
                        <w:szCs w:val="24"/>
                      </w:rPr>
                    </w:pPr>
                    <w:r w:rsidRPr="007043BD">
                      <w:rPr>
                        <w:sz w:val="24"/>
                        <w:szCs w:val="24"/>
                      </w:rPr>
                      <w:t>Ориентирована на публичное размещение ценных бумаг</w:t>
                    </w:r>
                  </w:p>
                  <w:p w14:paraId="51285CE8" w14:textId="77777777" w:rsidR="00F46E9D" w:rsidRDefault="00F46E9D" w:rsidP="001F0ADA">
                    <w:pPr>
                      <w:pStyle w:val="ListParagraph"/>
                      <w:numPr>
                        <w:ilvl w:val="0"/>
                        <w:numId w:val="12"/>
                      </w:numPr>
                      <w:ind w:left="284" w:hanging="284"/>
                      <w:rPr>
                        <w:sz w:val="24"/>
                        <w:szCs w:val="24"/>
                      </w:rPr>
                    </w:pPr>
                    <w:r w:rsidRPr="007043BD">
                      <w:rPr>
                        <w:sz w:val="24"/>
                        <w:szCs w:val="24"/>
                      </w:rPr>
                      <w:t>Высокая развитость вторичного рынка</w:t>
                    </w:r>
                  </w:p>
                  <w:p w14:paraId="14810B06" w14:textId="77777777" w:rsidR="00F46E9D" w:rsidRPr="007043BD" w:rsidRDefault="00F46E9D" w:rsidP="001F0ADA">
                    <w:pPr>
                      <w:pStyle w:val="ListParagraph"/>
                      <w:numPr>
                        <w:ilvl w:val="0"/>
                        <w:numId w:val="12"/>
                      </w:numPr>
                      <w:ind w:left="284" w:hanging="284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США, Великобритания</w:t>
                    </w:r>
                  </w:p>
                </w:txbxContent>
              </v:textbox>
            </v:shape>
            <v:shape id="Text Box 66" o:spid="_x0000_s1076" type="#_x0000_t202" style="position:absolute;left:34806;top:13533;width:19842;height:14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WaxQAAANsAAAAPAAAAZHJzL2Rvd25yZXYueG1sRI9Ba8JA&#10;FITvhf6H5RV6q5v2IBpdRaSlCg3WKHh9ZJ9JNPs27G5N9Nd3C0KPw8x8w0znvWnEhZyvLSt4HSQg&#10;iAuray4V7HcfLyMQPiBrbCyTgit5mM8eH6aYatvxli55KEWEsE9RQRVCm0rpi4oM+oFtiaN3tM5g&#10;iNKVUjvsItw08i1Jht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AS6vWaxQAAANsAAAAP&#10;AAAAAAAAAAAAAAAAAAcCAABkcnMvZG93bnJldi54bWxQSwUGAAAAAAMAAwC3AAAA+QIAAAAA&#10;" fillcolor="window" stroked="f" strokeweight=".5pt">
              <v:textbox>
                <w:txbxContent>
                  <w:p w14:paraId="070C58E8" w14:textId="77777777" w:rsidR="00F46E9D" w:rsidRPr="007043BD" w:rsidRDefault="00F46E9D" w:rsidP="001F0ADA">
                    <w:pPr>
                      <w:pStyle w:val="ListParagraph"/>
                      <w:numPr>
                        <w:ilvl w:val="0"/>
                        <w:numId w:val="13"/>
                      </w:numPr>
                      <w:spacing w:after="0" w:line="256" w:lineRule="auto"/>
                      <w:rPr>
                        <w:sz w:val="24"/>
                        <w:szCs w:val="24"/>
                      </w:rPr>
                    </w:pPr>
                    <w:r w:rsidRPr="007043BD">
                      <w:rPr>
                        <w:sz w:val="24"/>
                        <w:szCs w:val="24"/>
                      </w:rPr>
                      <w:t>Большой уровень концентрации акционерного капитала</w:t>
                    </w:r>
                  </w:p>
                  <w:p w14:paraId="7FBB68A3" w14:textId="77777777" w:rsidR="00F46E9D" w:rsidRDefault="00F46E9D" w:rsidP="001F0ADA">
                    <w:pPr>
                      <w:pStyle w:val="ListParagraph"/>
                      <w:numPr>
                        <w:ilvl w:val="0"/>
                        <w:numId w:val="13"/>
                      </w:numPr>
                      <w:spacing w:after="0" w:line="256" w:lineRule="auto"/>
                      <w:rPr>
                        <w:sz w:val="24"/>
                        <w:szCs w:val="24"/>
                      </w:rPr>
                    </w:pPr>
                    <w:r w:rsidRPr="007043BD">
                      <w:rPr>
                        <w:sz w:val="24"/>
                        <w:szCs w:val="24"/>
                      </w:rPr>
                      <w:t>Слабая развитость вторичного рынка</w:t>
                    </w:r>
                  </w:p>
                  <w:p w14:paraId="53AA236F" w14:textId="77777777" w:rsidR="00F46E9D" w:rsidRPr="007043BD" w:rsidRDefault="00F46E9D" w:rsidP="001F0ADA">
                    <w:pPr>
                      <w:pStyle w:val="ListParagraph"/>
                      <w:numPr>
                        <w:ilvl w:val="0"/>
                        <w:numId w:val="13"/>
                      </w:numPr>
                      <w:spacing w:after="0" w:line="25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Германия, Япония</w:t>
                    </w:r>
                  </w:p>
                </w:txbxContent>
              </v:textbox>
            </v:shape>
            <w10:anchorlock/>
          </v:group>
        </w:pict>
      </w:r>
    </w:p>
    <w:p w14:paraId="583218CA" w14:textId="77777777" w:rsidR="001F0ADA" w:rsidRDefault="001F0ADA" w:rsidP="006E63B2">
      <w:pPr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Рисунок </w:t>
      </w:r>
      <w:r w:rsidR="002530C1" w:rsidRPr="001F0ADA">
        <w:rPr>
          <w:rFonts w:eastAsia="Calibri" w:cs="Arial"/>
          <w:sz w:val="28"/>
          <w:szCs w:val="22"/>
        </w:rPr>
        <w:fldChar w:fldCharType="begin"/>
      </w:r>
      <w:r w:rsidRPr="001F0ADA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1F0ADA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10</w:t>
      </w:r>
      <w:r w:rsidR="002530C1" w:rsidRPr="001F0ADA">
        <w:rPr>
          <w:rFonts w:eastAsia="Calibri" w:cs="Arial"/>
          <w:noProof/>
          <w:sz w:val="28"/>
          <w:szCs w:val="22"/>
        </w:rPr>
        <w:fldChar w:fldCharType="end"/>
      </w:r>
      <w:r w:rsidRPr="001F0ADA">
        <w:rPr>
          <w:rFonts w:eastAsia="Calibri" w:cs="Arial"/>
          <w:sz w:val="28"/>
          <w:szCs w:val="22"/>
        </w:rPr>
        <w:t xml:space="preserve"> – Типы и характеристика моделей мобилизации инвестиционных ресурсов (составлено автором </w:t>
      </w:r>
      <w:r w:rsidR="00D64BC3">
        <w:rPr>
          <w:rFonts w:eastAsia="Calibri" w:cs="Arial"/>
          <w:sz w:val="28"/>
          <w:szCs w:val="22"/>
        </w:rPr>
        <w:t>по материалам</w:t>
      </w:r>
      <w:r w:rsidR="00623CE7">
        <w:rPr>
          <w:rFonts w:eastAsia="Calibri" w:cs="Arial"/>
          <w:sz w:val="28"/>
          <w:szCs w:val="22"/>
        </w:rPr>
        <w:t xml:space="preserve"> </w:t>
      </w:r>
      <w:r w:rsidR="00623CE7" w:rsidRPr="00623CE7">
        <w:rPr>
          <w:rFonts w:eastAsia="Calibri" w:cs="Arial"/>
          <w:sz w:val="28"/>
          <w:szCs w:val="22"/>
        </w:rPr>
        <w:t>[16]</w:t>
      </w:r>
      <w:r w:rsidRPr="001F0ADA">
        <w:rPr>
          <w:rFonts w:eastAsia="Calibri" w:cs="Arial"/>
          <w:sz w:val="28"/>
          <w:szCs w:val="22"/>
        </w:rPr>
        <w:t>)</w:t>
      </w:r>
    </w:p>
    <w:p w14:paraId="14EDE5E9" w14:textId="77777777" w:rsidR="006E63B2" w:rsidRPr="001F0ADA" w:rsidRDefault="006E63B2" w:rsidP="006E63B2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0599DE09" w14:textId="77777777" w:rsidR="001F0ADA" w:rsidRPr="001F0ADA" w:rsidRDefault="001F0ADA" w:rsidP="006E63B2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lastRenderedPageBreak/>
        <w:t>Несмотря на то, что фондовый рынок и кредитный рынок являются составными частями финансового рынка, они в то же время конкурируют между собой. По этой причине, динамика фондового и кредитного рынка находится в обратной пропорциональной зависимости друг от друга. Так, например, активная кредитная экспансия уменьшает необходимость в финансировании путём эмиссии ценных бумаг на фондовом рынке и наоборот.</w:t>
      </w:r>
    </w:p>
    <w:p w14:paraId="7AE7B032" w14:textId="77777777" w:rsid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2. Одной из главных тенденций, наблюдаемых в мировой экономике в последние десятилетия, является значительное ускорение темпов роста мирового фондового рынка относительно реального сектора экономики.</w:t>
      </w:r>
      <w:r w:rsidRPr="001F0ADA">
        <w:rPr>
          <w:rFonts w:eastAsia="Calibri" w:cs="Arial"/>
          <w:sz w:val="28"/>
          <w:szCs w:val="28"/>
        </w:rPr>
        <w:t xml:space="preserve"> Фондовый рынок развивается более быстрыми темпами, нежели экономика в целом из-за причин, которые одновременно воздействуют на развитие финансовых рынков в мире. К таким причинам можно отнести: секьюритизацию, глобализация и интернационализацию, старение населения промышленно развитых стран, увеличение грамотности населения в финансовых вопросах, обесценивание государственных валют вследствие валютных войн, которые связаны со стремлением государств с крупными экономиками к обесцениванию собственных валют.</w:t>
      </w:r>
      <w:r w:rsidRPr="001F0ADA">
        <w:rPr>
          <w:rFonts w:eastAsia="Calibri" w:cs="Arial"/>
          <w:sz w:val="28"/>
          <w:szCs w:val="22"/>
        </w:rPr>
        <w:t xml:space="preserve"> С 2004 года по 2020 гг. капитализация мирового фондового рынка увеличилась в 3 раза с 30 до 90 трлн. долларов США (рис </w:t>
      </w:r>
      <w:r w:rsidR="00D64BC3">
        <w:rPr>
          <w:rFonts w:eastAsia="Calibri" w:cs="Arial"/>
          <w:sz w:val="28"/>
          <w:szCs w:val="22"/>
        </w:rPr>
        <w:t>11</w:t>
      </w:r>
      <w:r w:rsidRPr="001F0ADA">
        <w:rPr>
          <w:rFonts w:eastAsia="Calibri" w:cs="Arial"/>
          <w:sz w:val="28"/>
          <w:szCs w:val="22"/>
        </w:rPr>
        <w:t>). За тот же период глобальный ВВП вырос практически в 2 раза с 43 до 84 трлн. долларов США</w:t>
      </w:r>
      <w:r w:rsidR="00904F66">
        <w:rPr>
          <w:rFonts w:eastAsia="Calibri" w:cs="Arial"/>
          <w:sz w:val="28"/>
          <w:szCs w:val="22"/>
        </w:rPr>
        <w:t> </w:t>
      </w:r>
      <w:r w:rsidRPr="001F0ADA">
        <w:rPr>
          <w:rFonts w:eastAsia="Calibri" w:cs="Arial"/>
          <w:sz w:val="28"/>
          <w:szCs w:val="22"/>
        </w:rPr>
        <w:t>(рис</w:t>
      </w:r>
      <w:r w:rsidR="00D64BC3">
        <w:rPr>
          <w:rFonts w:eastAsia="Calibri" w:cs="Arial"/>
          <w:sz w:val="28"/>
          <w:szCs w:val="22"/>
        </w:rPr>
        <w:t xml:space="preserve"> 12</w:t>
      </w:r>
      <w:r w:rsidRPr="001F0ADA">
        <w:rPr>
          <w:rFonts w:eastAsia="Calibri" w:cs="Arial"/>
          <w:sz w:val="28"/>
          <w:szCs w:val="22"/>
        </w:rPr>
        <w:t xml:space="preserve">). </w:t>
      </w:r>
    </w:p>
    <w:p w14:paraId="255F5F75" w14:textId="77777777" w:rsidR="00154DCC" w:rsidRPr="001F0ADA" w:rsidRDefault="00154DCC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56DDD78E" w14:textId="77777777" w:rsidR="001F0ADA" w:rsidRPr="001F0ADA" w:rsidRDefault="001F0ADA" w:rsidP="001F0ADA">
      <w:pPr>
        <w:keepNext/>
        <w:spacing w:after="160" w:line="259" w:lineRule="auto"/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31158EA4" wp14:editId="230DE440">
            <wp:extent cx="4440382" cy="2231045"/>
            <wp:effectExtent l="0" t="0" r="0" b="0"/>
            <wp:docPr id="68" name="Picture 68" descr="CHART OF THE WEEK – Global stocks market cap at a new all-time high of USD 90.1 tril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T OF THE WEEK – Global stocks market cap at a new all-time high of USD 90.1 trill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6" b="6499"/>
                    <a:stretch/>
                  </pic:blipFill>
                  <pic:spPr bwMode="auto">
                    <a:xfrm>
                      <a:off x="0" y="0"/>
                      <a:ext cx="4490918" cy="22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34A70" w14:textId="77777777" w:rsidR="001F0ADA" w:rsidRPr="00623CE7" w:rsidRDefault="001F0ADA" w:rsidP="00904F66">
      <w:pPr>
        <w:spacing w:line="259" w:lineRule="auto"/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Рисунок </w:t>
      </w:r>
      <w:r w:rsidR="002530C1" w:rsidRPr="001F0ADA">
        <w:rPr>
          <w:rFonts w:eastAsia="Calibri" w:cs="Arial"/>
          <w:sz w:val="28"/>
          <w:szCs w:val="22"/>
        </w:rPr>
        <w:fldChar w:fldCharType="begin"/>
      </w:r>
      <w:r w:rsidRPr="001F0ADA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1F0ADA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11</w:t>
      </w:r>
      <w:r w:rsidR="002530C1" w:rsidRPr="001F0ADA">
        <w:rPr>
          <w:rFonts w:eastAsia="Calibri" w:cs="Arial"/>
          <w:noProof/>
          <w:sz w:val="28"/>
          <w:szCs w:val="22"/>
        </w:rPr>
        <w:fldChar w:fldCharType="end"/>
      </w:r>
      <w:r w:rsidR="00F46E9D">
        <w:rPr>
          <w:rFonts w:eastAsia="Calibri" w:cs="Arial"/>
          <w:sz w:val="28"/>
          <w:szCs w:val="22"/>
        </w:rPr>
        <w:t xml:space="preserve"> </w:t>
      </w:r>
      <w:r w:rsidRPr="001F0ADA">
        <w:rPr>
          <w:rFonts w:eastAsia="Calibri" w:cs="Arial"/>
          <w:sz w:val="28"/>
          <w:szCs w:val="22"/>
        </w:rPr>
        <w:t xml:space="preserve">– Капитализация мирового фондового рынка в трлн. долларов США </w:t>
      </w:r>
      <w:r w:rsidR="00623CE7" w:rsidRPr="00623CE7">
        <w:rPr>
          <w:rFonts w:eastAsia="Calibri" w:cs="Arial"/>
          <w:sz w:val="28"/>
          <w:szCs w:val="22"/>
        </w:rPr>
        <w:t>[17]</w:t>
      </w:r>
    </w:p>
    <w:p w14:paraId="6E6B7B15" w14:textId="77777777" w:rsidR="001F0ADA" w:rsidRDefault="001F0ADA" w:rsidP="001F0ADA">
      <w:pPr>
        <w:spacing w:after="160"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lastRenderedPageBreak/>
        <w:t>В мировой практике для измерения перегрева экономики используют показатель капиталоемкости ВВП, который заключается в соотношении капитализации фондового рынка к ВВП.  Важным предположением для анализа данного показателя является то, что определенному уровню развития экономики государства должен соответствовать определенный уровень капитализации ВВП. Так при помощи данного индикатора инвесторы определяют потенциал развития рынка и риски возникновения кризисов. Так при превышении единицы данного показателя, можно говорить о «перегретом» состоянии рынка, когда риски, связанные с падением и финансовым кризисом, становятся всё больше. В 2020 году данный показатель для глобального рынка достиг рекордных значений и составил 1,08. Во многом данный рост обусловлен перегревом крупнейшего фондового рынка мира – США, где данный показатель составляет 160% к ВВП</w:t>
      </w:r>
      <w:r w:rsidR="00623CE7">
        <w:rPr>
          <w:rFonts w:eastAsia="Calibri" w:cs="Arial"/>
          <w:sz w:val="28"/>
          <w:szCs w:val="22"/>
        </w:rPr>
        <w:t xml:space="preserve"> </w:t>
      </w:r>
      <w:r w:rsidR="00623CE7" w:rsidRPr="00623CE7">
        <w:rPr>
          <w:rFonts w:eastAsia="Calibri" w:cs="Arial"/>
          <w:sz w:val="28"/>
          <w:szCs w:val="22"/>
        </w:rPr>
        <w:t>[</w:t>
      </w:r>
      <w:r w:rsidR="00623CE7">
        <w:rPr>
          <w:rFonts w:eastAsia="Calibri" w:cs="Arial"/>
          <w:sz w:val="28"/>
          <w:szCs w:val="22"/>
        </w:rPr>
        <w:t>18</w:t>
      </w:r>
      <w:r w:rsidR="00623CE7" w:rsidRPr="00623CE7">
        <w:rPr>
          <w:rFonts w:eastAsia="Calibri" w:cs="Arial"/>
          <w:sz w:val="28"/>
          <w:szCs w:val="22"/>
        </w:rPr>
        <w:t>].</w:t>
      </w:r>
      <w:r w:rsidRPr="001F0ADA">
        <w:rPr>
          <w:rFonts w:eastAsia="Calibri" w:cs="Arial"/>
          <w:sz w:val="28"/>
          <w:szCs w:val="22"/>
        </w:rPr>
        <w:t xml:space="preserve"> </w:t>
      </w:r>
      <w:r w:rsidR="00623CE7">
        <w:rPr>
          <w:rFonts w:eastAsia="Calibri" w:cs="Arial"/>
          <w:sz w:val="28"/>
          <w:szCs w:val="22"/>
        </w:rPr>
        <w:t xml:space="preserve"> </w:t>
      </w:r>
      <w:r w:rsidRPr="001F0ADA">
        <w:rPr>
          <w:rFonts w:eastAsia="Calibri" w:cs="Arial"/>
          <w:sz w:val="28"/>
          <w:szCs w:val="22"/>
        </w:rPr>
        <w:t>В связи с этим повышается риск волатильности на глобальном фондовом рынке.</w:t>
      </w:r>
    </w:p>
    <w:p w14:paraId="2C5DD103" w14:textId="77777777" w:rsidR="00154DCC" w:rsidRPr="001F0ADA" w:rsidRDefault="00154DCC" w:rsidP="001F0ADA">
      <w:pPr>
        <w:spacing w:after="160"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62827A6" w14:textId="77777777" w:rsidR="001F0ADA" w:rsidRPr="001F0ADA" w:rsidRDefault="001F0ADA" w:rsidP="001F0ADA">
      <w:pPr>
        <w:keepNext/>
        <w:spacing w:after="160" w:line="259" w:lineRule="auto"/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66FA2757" wp14:editId="08CF4775">
            <wp:extent cx="5538158" cy="2622430"/>
            <wp:effectExtent l="0" t="0" r="0" b="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D85D0B0" w14:textId="77777777" w:rsidR="00017C19" w:rsidRDefault="001F0ADA" w:rsidP="00017C19">
      <w:pPr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Рисунок </w:t>
      </w:r>
      <w:r w:rsidR="002530C1" w:rsidRPr="001F0ADA">
        <w:rPr>
          <w:rFonts w:eastAsia="Calibri" w:cs="Arial"/>
          <w:sz w:val="28"/>
          <w:szCs w:val="22"/>
        </w:rPr>
        <w:fldChar w:fldCharType="begin"/>
      </w:r>
      <w:r w:rsidRPr="001F0ADA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1F0ADA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12</w:t>
      </w:r>
      <w:r w:rsidR="002530C1" w:rsidRPr="001F0ADA">
        <w:rPr>
          <w:rFonts w:eastAsia="Calibri" w:cs="Arial"/>
          <w:noProof/>
          <w:sz w:val="28"/>
          <w:szCs w:val="22"/>
        </w:rPr>
        <w:fldChar w:fldCharType="end"/>
      </w:r>
      <w:r w:rsidRPr="001F0ADA">
        <w:rPr>
          <w:rFonts w:eastAsia="Calibri" w:cs="Arial"/>
          <w:sz w:val="28"/>
          <w:szCs w:val="22"/>
        </w:rPr>
        <w:t xml:space="preserve"> – Динамика мирового ВВП в трлн долларов США </w:t>
      </w:r>
    </w:p>
    <w:p w14:paraId="41A3D16B" w14:textId="77777777" w:rsidR="001F0ADA" w:rsidRDefault="00092556" w:rsidP="00017C19">
      <w:pPr>
        <w:jc w:val="center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(составлено автором </w:t>
      </w:r>
      <w:r w:rsidR="00D64BC3">
        <w:rPr>
          <w:rFonts w:eastAsia="Calibri" w:cs="Arial"/>
          <w:sz w:val="28"/>
          <w:szCs w:val="22"/>
        </w:rPr>
        <w:t>по материалам</w:t>
      </w:r>
      <w:r>
        <w:rPr>
          <w:rFonts w:eastAsia="Calibri" w:cs="Arial"/>
          <w:sz w:val="28"/>
          <w:szCs w:val="22"/>
        </w:rPr>
        <w:t xml:space="preserve"> </w:t>
      </w:r>
      <w:r w:rsidRPr="00092556">
        <w:rPr>
          <w:rFonts w:eastAsia="Calibri" w:cs="Arial"/>
          <w:sz w:val="28"/>
          <w:szCs w:val="22"/>
        </w:rPr>
        <w:t>[</w:t>
      </w:r>
      <w:r>
        <w:rPr>
          <w:rFonts w:eastAsia="Calibri" w:cs="Arial"/>
          <w:sz w:val="28"/>
          <w:szCs w:val="22"/>
        </w:rPr>
        <w:t>19</w:t>
      </w:r>
      <w:r w:rsidRPr="00092556">
        <w:rPr>
          <w:rFonts w:eastAsia="Calibri" w:cs="Arial"/>
          <w:sz w:val="28"/>
          <w:szCs w:val="22"/>
        </w:rPr>
        <w:t>]</w:t>
      </w:r>
      <w:r w:rsidR="00D64BC3">
        <w:rPr>
          <w:rFonts w:eastAsia="Calibri" w:cs="Arial"/>
          <w:sz w:val="28"/>
          <w:szCs w:val="22"/>
        </w:rPr>
        <w:t>)</w:t>
      </w:r>
    </w:p>
    <w:p w14:paraId="44A5DBD9" w14:textId="77777777" w:rsidR="002D3645" w:rsidRDefault="002D3645" w:rsidP="00154DC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29EFF5D7" w14:textId="77777777" w:rsidR="002D3645" w:rsidRDefault="001F0ADA" w:rsidP="00154DC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3. Еще одна глобальная тенденция – рост масштабов компьютеризации и глобального развития технологий торговли на фондовых рынках, основываясь на современных электронных технологиях. </w:t>
      </w:r>
    </w:p>
    <w:p w14:paraId="75B7030F" w14:textId="77777777" w:rsidR="001F0ADA" w:rsidRPr="001F0ADA" w:rsidRDefault="001F0ADA" w:rsidP="00154DC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lastRenderedPageBreak/>
        <w:t>Именно на компьютеризации основываются главные нововведения рынка ценных бумаг, такие как:</w:t>
      </w:r>
    </w:p>
    <w:p w14:paraId="08FD3B02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– новые системы торговли ценными бумагами;</w:t>
      </w:r>
    </w:p>
    <w:p w14:paraId="75CD6635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– новые инструменты рынка ценных бумаг; </w:t>
      </w:r>
    </w:p>
    <w:p w14:paraId="63D6FF14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– новая инфраструктура рынка ценных бумаг. </w:t>
      </w:r>
    </w:p>
    <w:p w14:paraId="4A049DF9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Безусловно, положительным эффектом глобального технологического обновления фондовых рынков, которое основано на современных электронных и интернет-</w:t>
      </w:r>
      <w:r w:rsidR="00092556" w:rsidRPr="001F0ADA">
        <w:rPr>
          <w:rFonts w:eastAsia="Calibri" w:cs="Arial"/>
          <w:sz w:val="28"/>
          <w:szCs w:val="22"/>
        </w:rPr>
        <w:t>технологиях</w:t>
      </w:r>
      <w:r w:rsidRPr="001F0ADA">
        <w:rPr>
          <w:rFonts w:eastAsia="Calibri" w:cs="Arial"/>
          <w:sz w:val="28"/>
          <w:szCs w:val="22"/>
        </w:rPr>
        <w:t>, можно считать увеличение конкурентной борьбы между профессиональными участниками фондового рынка, улучшение качества предоставляемых ими услуг и их диверсификация, возможность существенного роста объемов операций с производными финансовыми инструментами.</w:t>
      </w:r>
    </w:p>
    <w:p w14:paraId="2E2D2F07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4. Также важной современной тенденцией на мировом фондовом рынке является процесс секьюритизации. Секьюритизация представляет собой переход денежных средств в форме наличных денежных средств, сбережений и депозитов в форму ценных бумаг. В результате процесса секьюритизации капитала в форму, которая является более доступной для большого количества инвесторов. Секьюритизация является следствием следующих экономических процессов:</w:t>
      </w:r>
    </w:p>
    <w:p w14:paraId="1671E3A8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– усиление централизации и концентрации капитала, а также усиление роли влияния транснациональных корпораций на финансовый и реальный сектор экономики;</w:t>
      </w:r>
    </w:p>
    <w:p w14:paraId="2A375BC8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>– ускорение ликвидности финансовых инструментов в условиях интернационализации финансовых рынков;</w:t>
      </w:r>
    </w:p>
    <w:p w14:paraId="28C8C087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softHyphen/>
        <w:t>– установление рекордно низких процентов ставок со стороны центральных банков.</w:t>
      </w:r>
    </w:p>
    <w:p w14:paraId="388ECFB6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 w:rsidRPr="001F0ADA">
        <w:rPr>
          <w:rFonts w:eastAsia="Calibri" w:cs="Arial"/>
          <w:sz w:val="28"/>
          <w:szCs w:val="28"/>
        </w:rPr>
        <w:t>Таким образом, в промышленно развитых странах под воздействием секьюритизации в условиях равновесной экономики большая доля свободного капитала идет на покупку ценных бумаг. За прошедшие 20 лет, даже когда экономическая конъюнктура была неустойчива, можно было заметить дви</w:t>
      </w:r>
      <w:r w:rsidRPr="001F0ADA">
        <w:rPr>
          <w:rFonts w:eastAsia="Calibri" w:cs="Arial"/>
          <w:sz w:val="28"/>
          <w:szCs w:val="28"/>
        </w:rPr>
        <w:lastRenderedPageBreak/>
        <w:t>жение по направлению к модификации форм денежных средств. Так начиная с 1990-х гг. огромная доля заимствований на международном рынке, (от 50 до 80%), приходилась на эмиссию ценных бумаг, в том числе более половины которых приходилось на среднесрочные и долгосрочные облигации</w:t>
      </w:r>
      <w:r w:rsidR="00092556" w:rsidRPr="00092556">
        <w:rPr>
          <w:rFonts w:eastAsia="Calibri" w:cs="Arial"/>
          <w:sz w:val="28"/>
          <w:szCs w:val="28"/>
        </w:rPr>
        <w:t xml:space="preserve"> [</w:t>
      </w:r>
      <w:r w:rsidR="00092556">
        <w:rPr>
          <w:rFonts w:eastAsia="Calibri" w:cs="Arial"/>
          <w:sz w:val="28"/>
          <w:szCs w:val="28"/>
        </w:rPr>
        <w:t>16</w:t>
      </w:r>
      <w:r w:rsidR="00092556" w:rsidRPr="00092556">
        <w:rPr>
          <w:rFonts w:eastAsia="Calibri" w:cs="Arial"/>
          <w:sz w:val="28"/>
          <w:szCs w:val="28"/>
        </w:rPr>
        <w:t>]</w:t>
      </w:r>
      <w:r w:rsidRPr="001F0ADA">
        <w:rPr>
          <w:rFonts w:eastAsia="Calibri" w:cs="Arial"/>
          <w:sz w:val="28"/>
          <w:szCs w:val="28"/>
        </w:rPr>
        <w:t>. До этого именно займы выступали главным видом международного финансирования.</w:t>
      </w:r>
    </w:p>
    <w:p w14:paraId="59C35CB2" w14:textId="77777777" w:rsidR="001F0ADA" w:rsidRP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 w:rsidRPr="001F0ADA">
        <w:rPr>
          <w:rFonts w:eastAsia="Calibri" w:cs="Arial"/>
          <w:sz w:val="28"/>
          <w:szCs w:val="28"/>
        </w:rPr>
        <w:t xml:space="preserve">5. Следующей важной тенденцией на современном мировом фондовом рынке является – увеличение значимости индивидуальных инвесторов. Всё большее число частных лиц осуществляет вложения через фондовый рынок. Это происходит как прямыми вложениями в ценные бумаги корпораций, так и косвенным инвестированием с использованием различных форм коллективного инвестирования. </w:t>
      </w:r>
    </w:p>
    <w:p w14:paraId="36C801DD" w14:textId="77777777" w:rsidR="001F0ADA" w:rsidRDefault="001F0ADA" w:rsidP="001F0ADA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 w:rsidRPr="001F0ADA">
        <w:rPr>
          <w:rFonts w:eastAsia="Calibri" w:cs="Arial"/>
          <w:sz w:val="28"/>
          <w:szCs w:val="28"/>
        </w:rPr>
        <w:t xml:space="preserve">Одна из основных причин рекордного выхода частных инвесторов на биржу </w:t>
      </w:r>
      <w:r w:rsidR="00D02B53">
        <w:rPr>
          <w:rFonts w:eastAsia="Calibri" w:cs="Arial"/>
          <w:sz w:val="28"/>
          <w:szCs w:val="28"/>
        </w:rPr>
        <w:t>–</w:t>
      </w:r>
      <w:r w:rsidRPr="001F0ADA">
        <w:rPr>
          <w:rFonts w:eastAsia="Calibri" w:cs="Arial"/>
          <w:sz w:val="28"/>
          <w:szCs w:val="28"/>
        </w:rPr>
        <w:t xml:space="preserve"> снижение ключевых ставок Центральными банками государств и соответсвенное падение доходностей вкладов. Так количество физических лиц, имеющих брокерские счета на Московской бирже за 4 года (с марта 2017 по март 2021), увеличилось на 10 млн человек</w:t>
      </w:r>
      <w:r w:rsidR="00D64BC3">
        <w:rPr>
          <w:rFonts w:eastAsia="Calibri" w:cs="Arial"/>
          <w:sz w:val="28"/>
          <w:szCs w:val="28"/>
        </w:rPr>
        <w:t xml:space="preserve"> (рис. 13)</w:t>
      </w:r>
      <w:r w:rsidRPr="001F0ADA">
        <w:rPr>
          <w:rFonts w:eastAsia="Calibri" w:cs="Arial"/>
          <w:sz w:val="28"/>
          <w:szCs w:val="28"/>
        </w:rPr>
        <w:t>.</w:t>
      </w:r>
    </w:p>
    <w:p w14:paraId="31FC5606" w14:textId="77777777" w:rsidR="002D3645" w:rsidRPr="001F0ADA" w:rsidRDefault="002D3645" w:rsidP="001F0ADA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</w:p>
    <w:p w14:paraId="387CFCBF" w14:textId="77777777" w:rsidR="001F0ADA" w:rsidRPr="001F0ADA" w:rsidRDefault="001F0ADA" w:rsidP="001F0ADA">
      <w:pPr>
        <w:keepNext/>
        <w:spacing w:line="360" w:lineRule="auto"/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714D9056" wp14:editId="0EF62B6B">
            <wp:extent cx="5058383" cy="2714017"/>
            <wp:effectExtent l="0" t="0" r="0" b="0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DF8F9B0" w14:textId="77777777" w:rsidR="001F0ADA" w:rsidRDefault="001F0ADA" w:rsidP="00904F66">
      <w:pPr>
        <w:spacing w:line="259" w:lineRule="auto"/>
        <w:jc w:val="center"/>
        <w:rPr>
          <w:rFonts w:eastAsia="Calibri" w:cs="Arial"/>
          <w:sz w:val="28"/>
          <w:szCs w:val="22"/>
        </w:rPr>
      </w:pPr>
      <w:r w:rsidRPr="001F0ADA">
        <w:rPr>
          <w:rFonts w:eastAsia="Calibri" w:cs="Arial"/>
          <w:sz w:val="28"/>
          <w:szCs w:val="22"/>
        </w:rPr>
        <w:t xml:space="preserve">Рисунок </w:t>
      </w:r>
      <w:r w:rsidR="002530C1" w:rsidRPr="001F0ADA">
        <w:rPr>
          <w:rFonts w:eastAsia="Calibri" w:cs="Arial"/>
          <w:sz w:val="28"/>
          <w:szCs w:val="22"/>
        </w:rPr>
        <w:fldChar w:fldCharType="begin"/>
      </w:r>
      <w:r w:rsidRPr="001F0ADA">
        <w:rPr>
          <w:rFonts w:eastAsia="Calibri" w:cs="Arial"/>
          <w:sz w:val="28"/>
          <w:szCs w:val="22"/>
        </w:rPr>
        <w:instrText xml:space="preserve"> SEQ Рисунок \* ARABIC </w:instrText>
      </w:r>
      <w:r w:rsidR="002530C1" w:rsidRPr="001F0ADA">
        <w:rPr>
          <w:rFonts w:eastAsia="Calibri" w:cs="Arial"/>
          <w:sz w:val="28"/>
          <w:szCs w:val="22"/>
        </w:rPr>
        <w:fldChar w:fldCharType="separate"/>
      </w:r>
      <w:r w:rsidR="00DC7A56">
        <w:rPr>
          <w:rFonts w:eastAsia="Calibri" w:cs="Arial"/>
          <w:noProof/>
          <w:sz w:val="28"/>
          <w:szCs w:val="22"/>
        </w:rPr>
        <w:t>13</w:t>
      </w:r>
      <w:r w:rsidR="002530C1" w:rsidRPr="001F0ADA">
        <w:rPr>
          <w:rFonts w:eastAsia="Calibri" w:cs="Arial"/>
          <w:noProof/>
          <w:sz w:val="28"/>
          <w:szCs w:val="22"/>
        </w:rPr>
        <w:fldChar w:fldCharType="end"/>
      </w:r>
      <w:r w:rsidRPr="001F0ADA">
        <w:rPr>
          <w:rFonts w:eastAsia="Calibri" w:cs="Arial"/>
          <w:sz w:val="28"/>
          <w:szCs w:val="22"/>
        </w:rPr>
        <w:t xml:space="preserve"> – Количество физических лиц, имеющих брокерские счета на Московской бирже на март каждого года в млн человек (составлено автором </w:t>
      </w:r>
      <w:r w:rsidR="00D64BC3">
        <w:rPr>
          <w:rFonts w:eastAsia="Calibri" w:cs="Arial"/>
          <w:sz w:val="28"/>
          <w:szCs w:val="22"/>
        </w:rPr>
        <w:t>по материалам</w:t>
      </w:r>
      <w:r w:rsidR="000F3024" w:rsidRPr="000F3024">
        <w:rPr>
          <w:rFonts w:eastAsia="Calibri" w:cs="Arial"/>
          <w:sz w:val="28"/>
          <w:szCs w:val="22"/>
        </w:rPr>
        <w:t xml:space="preserve"> [</w:t>
      </w:r>
      <w:r w:rsidR="000F3024">
        <w:rPr>
          <w:rFonts w:eastAsia="Calibri" w:cs="Arial"/>
          <w:sz w:val="28"/>
          <w:szCs w:val="22"/>
        </w:rPr>
        <w:t>20</w:t>
      </w:r>
      <w:r w:rsidR="000F3024" w:rsidRPr="000F3024">
        <w:rPr>
          <w:rFonts w:eastAsia="Calibri" w:cs="Arial"/>
          <w:sz w:val="28"/>
          <w:szCs w:val="22"/>
        </w:rPr>
        <w:t>]</w:t>
      </w:r>
    </w:p>
    <w:p w14:paraId="438FA7A9" w14:textId="77777777" w:rsidR="00904F66" w:rsidRPr="000F3024" w:rsidRDefault="00904F66" w:rsidP="00904F66">
      <w:pPr>
        <w:spacing w:line="360" w:lineRule="auto"/>
        <w:jc w:val="center"/>
        <w:rPr>
          <w:rFonts w:eastAsia="Calibri" w:cs="Arial"/>
          <w:sz w:val="28"/>
          <w:szCs w:val="22"/>
        </w:rPr>
      </w:pPr>
    </w:p>
    <w:p w14:paraId="791FC63F" w14:textId="77777777" w:rsidR="004E29E5" w:rsidRDefault="00B14E40" w:rsidP="00904F66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lastRenderedPageBreak/>
        <w:t xml:space="preserve">Приток розничных инвесторов усилился во многих странах. Так Доля розничных клиентов в </w:t>
      </w:r>
      <w:r w:rsidR="005B2239">
        <w:rPr>
          <w:rFonts w:eastAsia="Calibri" w:cs="Arial"/>
          <w:sz w:val="28"/>
          <w:szCs w:val="28"/>
        </w:rPr>
        <w:t>торгах</w:t>
      </w:r>
      <w:r>
        <w:rPr>
          <w:rFonts w:eastAsia="Calibri" w:cs="Arial"/>
          <w:sz w:val="28"/>
          <w:szCs w:val="28"/>
        </w:rPr>
        <w:t xml:space="preserve"> на рынке США в отдельные дни достигала 25% по сравнению с 10% в среднем в 2019 году</w:t>
      </w:r>
      <w:r w:rsidR="005B2239">
        <w:rPr>
          <w:rFonts w:eastAsia="Calibri" w:cs="Arial"/>
          <w:sz w:val="28"/>
          <w:szCs w:val="28"/>
        </w:rPr>
        <w:t xml:space="preserve"> </w:t>
      </w:r>
      <w:r w:rsidR="000F3024" w:rsidRPr="000F3024">
        <w:rPr>
          <w:rFonts w:eastAsia="Calibri" w:cs="Arial"/>
          <w:sz w:val="28"/>
          <w:szCs w:val="28"/>
        </w:rPr>
        <w:t xml:space="preserve">[21]. </w:t>
      </w:r>
      <w:r w:rsidR="005B2239">
        <w:rPr>
          <w:rFonts w:eastAsia="Calibri" w:cs="Arial"/>
          <w:sz w:val="28"/>
          <w:szCs w:val="28"/>
        </w:rPr>
        <w:t>Активность розничных инвесторов привлекла внимание со стороны регуляторов, которые намерены вновь поднять вопросы о повышении финансовой грамотности населения.</w:t>
      </w:r>
    </w:p>
    <w:p w14:paraId="53056682" w14:textId="77777777" w:rsidR="00B14E40" w:rsidRDefault="004E29E5" w:rsidP="004E29E5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 w:rsidRPr="004E29E5">
        <w:rPr>
          <w:rFonts w:eastAsia="Calibri" w:cs="Arial"/>
          <w:sz w:val="28"/>
          <w:szCs w:val="28"/>
        </w:rPr>
        <w:t xml:space="preserve"> </w:t>
      </w:r>
      <w:r w:rsidRPr="001F0ADA">
        <w:rPr>
          <w:rFonts w:eastAsia="Calibri" w:cs="Arial"/>
          <w:sz w:val="28"/>
          <w:szCs w:val="28"/>
        </w:rPr>
        <w:t>Главными драйверами, объясняющими сильный приток физических лиц можно обозначить рост волатильности рынков в 2020 г. на фоне пандемии коронавируса и падение цен на акции, а также упрощение доступа к бирже благодаря развитию цифровизации и мобильных приложений.</w:t>
      </w:r>
    </w:p>
    <w:p w14:paraId="113A5A61" w14:textId="77777777" w:rsidR="005B2239" w:rsidRDefault="005B2239" w:rsidP="00B14E40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 xml:space="preserve">6. </w:t>
      </w:r>
      <w:r w:rsidR="006012C1">
        <w:rPr>
          <w:rFonts w:eastAsia="Calibri" w:cs="Arial"/>
          <w:sz w:val="28"/>
          <w:szCs w:val="28"/>
        </w:rPr>
        <w:t>Одной из явных тенденций мирового фондового рынка, активно меняющим его структуру является рост популярности пассивного инвестирования</w:t>
      </w:r>
      <w:r w:rsidR="000E4DF2">
        <w:rPr>
          <w:rFonts w:eastAsia="Calibri" w:cs="Arial"/>
          <w:sz w:val="28"/>
          <w:szCs w:val="28"/>
        </w:rPr>
        <w:t>. Так в 2019 году объём средств американских пассивных фондов акций впервые превзошел активные фонды под управлением (рис. 14). Одним из драйверов такого роста стали биржевые фонды</w:t>
      </w:r>
      <w:r w:rsidR="000E4DF2" w:rsidRPr="000E4DF2">
        <w:rPr>
          <w:rFonts w:eastAsia="Calibri" w:cs="Arial"/>
          <w:sz w:val="28"/>
          <w:szCs w:val="28"/>
        </w:rPr>
        <w:t xml:space="preserve"> (</w:t>
      </w:r>
      <w:r w:rsidR="000E4DF2">
        <w:rPr>
          <w:rFonts w:eastAsia="Calibri" w:cs="Arial"/>
          <w:sz w:val="28"/>
          <w:szCs w:val="28"/>
          <w:lang w:val="en-US"/>
        </w:rPr>
        <w:t>ETF</w:t>
      </w:r>
      <w:r w:rsidR="000E4DF2" w:rsidRPr="000E4DF2">
        <w:rPr>
          <w:rFonts w:eastAsia="Calibri" w:cs="Arial"/>
          <w:sz w:val="28"/>
          <w:szCs w:val="28"/>
        </w:rPr>
        <w:t>)</w:t>
      </w:r>
      <w:r w:rsidR="000E4DF2">
        <w:rPr>
          <w:rFonts w:eastAsia="Calibri" w:cs="Arial"/>
          <w:sz w:val="28"/>
          <w:szCs w:val="28"/>
        </w:rPr>
        <w:t xml:space="preserve">, следующие за определенным биржевым индексом. </w:t>
      </w:r>
      <w:r w:rsidR="004E29E5">
        <w:rPr>
          <w:rFonts w:eastAsia="Calibri" w:cs="Arial"/>
          <w:sz w:val="28"/>
          <w:szCs w:val="28"/>
        </w:rPr>
        <w:t>Однако ряд экспертов выражает опасения по поводу рисков, связанных с пассивным инвестированием. Так всё большее количество ценных бумаг оседает в фондах, что уменьшает ликвидность и увеличивает волатильность активов.</w:t>
      </w:r>
    </w:p>
    <w:p w14:paraId="06A9E3DA" w14:textId="77777777" w:rsidR="002D3645" w:rsidRPr="000E4DF2" w:rsidRDefault="002D3645" w:rsidP="00B14E40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</w:p>
    <w:p w14:paraId="3E96E6E8" w14:textId="77777777" w:rsidR="000E4DF2" w:rsidRDefault="000E4DF2" w:rsidP="000E4DF2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364FA0E" wp14:editId="26EC9A7E">
            <wp:extent cx="5036185" cy="2499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4" b="4143"/>
                    <a:stretch/>
                  </pic:blipFill>
                  <pic:spPr bwMode="auto">
                    <a:xfrm>
                      <a:off x="0" y="0"/>
                      <a:ext cx="5082707" cy="25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51B69" w14:textId="77777777" w:rsidR="00B73748" w:rsidRPr="00B73748" w:rsidRDefault="000E4DF2" w:rsidP="00904F66">
      <w:pPr>
        <w:jc w:val="center"/>
        <w:rPr>
          <w:sz w:val="28"/>
          <w:szCs w:val="28"/>
        </w:rPr>
      </w:pPr>
      <w:r w:rsidRPr="000E4DF2">
        <w:rPr>
          <w:sz w:val="28"/>
          <w:szCs w:val="28"/>
        </w:rPr>
        <w:t xml:space="preserve">Рисунок </w:t>
      </w:r>
      <w:r w:rsidR="002530C1" w:rsidRPr="000E4DF2">
        <w:rPr>
          <w:sz w:val="28"/>
          <w:szCs w:val="28"/>
        </w:rPr>
        <w:fldChar w:fldCharType="begin"/>
      </w:r>
      <w:r w:rsidRPr="000E4DF2">
        <w:rPr>
          <w:sz w:val="28"/>
          <w:szCs w:val="28"/>
        </w:rPr>
        <w:instrText xml:space="preserve"> SEQ Рисунок \* ARABIC </w:instrText>
      </w:r>
      <w:r w:rsidR="002530C1" w:rsidRPr="000E4DF2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14</w:t>
      </w:r>
      <w:r w:rsidR="002530C1" w:rsidRPr="000E4DF2">
        <w:rPr>
          <w:sz w:val="28"/>
          <w:szCs w:val="28"/>
        </w:rPr>
        <w:fldChar w:fldCharType="end"/>
      </w:r>
      <w:r w:rsidRPr="000E4DF2">
        <w:rPr>
          <w:sz w:val="28"/>
          <w:szCs w:val="28"/>
        </w:rPr>
        <w:t xml:space="preserve"> – Объем средств в активных и пассивных фондах США в трлн долларов США</w:t>
      </w:r>
      <w:r>
        <w:rPr>
          <w:sz w:val="28"/>
          <w:szCs w:val="28"/>
        </w:rPr>
        <w:t xml:space="preserve"> </w:t>
      </w:r>
      <w:r w:rsidRPr="000E4DF2">
        <w:rPr>
          <w:sz w:val="28"/>
          <w:szCs w:val="28"/>
        </w:rPr>
        <w:t>[</w:t>
      </w:r>
      <w:r w:rsidR="000F3024" w:rsidRPr="000F3024">
        <w:rPr>
          <w:sz w:val="28"/>
          <w:szCs w:val="28"/>
        </w:rPr>
        <w:t>22</w:t>
      </w:r>
      <w:r w:rsidRPr="000E4DF2">
        <w:rPr>
          <w:sz w:val="28"/>
          <w:szCs w:val="28"/>
        </w:rPr>
        <w:t>]</w:t>
      </w:r>
    </w:p>
    <w:p w14:paraId="30996FC6" w14:textId="77777777" w:rsidR="00B939BE" w:rsidRDefault="00295C50" w:rsidP="00904F66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lastRenderedPageBreak/>
        <w:t>При рассмотрении тенденций развития мирового фондового рынка одним из ключевых вопросов становится определение роли биржи в инфраструктуре фондового рынка. Фондовые биржи, несмотря на переход целого ряда их функций к внебиржевым участникам рынка, сохраняю</w:t>
      </w:r>
      <w:r w:rsidR="0034084A">
        <w:rPr>
          <w:rFonts w:eastAsia="Calibri" w:cs="Arial"/>
          <w:sz w:val="28"/>
          <w:szCs w:val="28"/>
        </w:rPr>
        <w:t>т</w:t>
      </w:r>
      <w:r>
        <w:rPr>
          <w:rFonts w:eastAsia="Calibri" w:cs="Arial"/>
          <w:sz w:val="28"/>
          <w:szCs w:val="28"/>
        </w:rPr>
        <w:t xml:space="preserve"> свои позиции в качестве организатора торговли. </w:t>
      </w:r>
      <w:r w:rsidR="00B939BE">
        <w:rPr>
          <w:rFonts w:eastAsia="Calibri" w:cs="Arial"/>
          <w:sz w:val="28"/>
          <w:szCs w:val="28"/>
        </w:rPr>
        <w:t xml:space="preserve">Фондовые биржи как ключевой элемент функционирования фондового рынка трансформируется под влиянием рассмотренных выше тенденций. </w:t>
      </w:r>
    </w:p>
    <w:p w14:paraId="0961D699" w14:textId="77777777" w:rsidR="00B939BE" w:rsidRDefault="00B939BE" w:rsidP="00B939BE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 xml:space="preserve">Данная трансформация происходит в первую очередь в технологическом плане: биржи </w:t>
      </w:r>
      <w:r w:rsidR="00506788">
        <w:rPr>
          <w:rFonts w:eastAsia="Calibri" w:cs="Arial"/>
          <w:sz w:val="28"/>
          <w:szCs w:val="28"/>
        </w:rPr>
        <w:t xml:space="preserve">стараются перейти в цифровую плоскость как можно быстрее. Так продолжается внедрение искусственного интеллекта в деятельность фондовых бирж. Эта технология получает постепенное распространение в </w:t>
      </w:r>
      <w:proofErr w:type="spellStart"/>
      <w:r w:rsidR="00506788">
        <w:rPr>
          <w:rFonts w:eastAsia="Calibri" w:cs="Arial"/>
          <w:sz w:val="28"/>
          <w:szCs w:val="28"/>
        </w:rPr>
        <w:t>робо</w:t>
      </w:r>
      <w:proofErr w:type="spellEnd"/>
      <w:r w:rsidR="00B73748">
        <w:rPr>
          <w:rFonts w:eastAsia="Calibri" w:cs="Arial"/>
          <w:sz w:val="28"/>
          <w:szCs w:val="28"/>
        </w:rPr>
        <w:t>-</w:t>
      </w:r>
      <w:r w:rsidR="00506788">
        <w:rPr>
          <w:rFonts w:eastAsia="Calibri" w:cs="Arial"/>
          <w:sz w:val="28"/>
          <w:szCs w:val="28"/>
        </w:rPr>
        <w:t>консультировании, обработке информации, содержащейся в документах и на веб-сайтах, анализе годовых отчётов эмитентов с целью соответствия их правилам листинга на фондовой бирже.</w:t>
      </w:r>
    </w:p>
    <w:p w14:paraId="097272FE" w14:textId="77777777" w:rsidR="00C019AE" w:rsidRDefault="00C019AE" w:rsidP="00B939BE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t xml:space="preserve">Важным показателем развития как мирового фондового рынка, так и его инфраструктуры является количество существующих бирж в развитых и развивающихся регионах. </w:t>
      </w:r>
      <w:r w:rsidR="00C01B47">
        <w:rPr>
          <w:rFonts w:eastAsia="Calibri" w:cs="Arial"/>
          <w:sz w:val="28"/>
          <w:szCs w:val="28"/>
        </w:rPr>
        <w:t xml:space="preserve">Согласно данным международной федерации бирж </w:t>
      </w:r>
      <w:r w:rsidR="00C01B47" w:rsidRPr="00C01B47">
        <w:rPr>
          <w:rFonts w:eastAsia="Calibri" w:cs="Arial"/>
          <w:sz w:val="28"/>
          <w:szCs w:val="28"/>
        </w:rPr>
        <w:t>(</w:t>
      </w:r>
      <w:r w:rsidR="00C01B47">
        <w:rPr>
          <w:rFonts w:eastAsia="Calibri" w:cs="Arial"/>
          <w:sz w:val="28"/>
          <w:szCs w:val="28"/>
          <w:lang w:val="en-US"/>
        </w:rPr>
        <w:t>WFE</w:t>
      </w:r>
      <w:r w:rsidR="00C01B47" w:rsidRPr="00C01B47">
        <w:rPr>
          <w:rFonts w:eastAsia="Calibri" w:cs="Arial"/>
          <w:sz w:val="28"/>
          <w:szCs w:val="28"/>
        </w:rPr>
        <w:t>)</w:t>
      </w:r>
      <w:r w:rsidR="00C01B47">
        <w:rPr>
          <w:rFonts w:eastAsia="Calibri" w:cs="Arial"/>
          <w:sz w:val="28"/>
          <w:szCs w:val="28"/>
        </w:rPr>
        <w:t xml:space="preserve"> с 2004 по 2021 год, количество торговых площадок увеличилось на 56% в относительном выражении и достигло 81 фондовой биржи. Наибольший прирост </w:t>
      </w:r>
      <w:r w:rsidR="00DB1ED9">
        <w:rPr>
          <w:rFonts w:eastAsia="Calibri" w:cs="Arial"/>
          <w:sz w:val="28"/>
          <w:szCs w:val="28"/>
        </w:rPr>
        <w:t>показал регион Европа-Африка-Средний восток (рис. 15).</w:t>
      </w:r>
      <w:r w:rsidR="00477D18">
        <w:rPr>
          <w:rFonts w:eastAsia="Calibri" w:cs="Arial"/>
          <w:sz w:val="28"/>
          <w:szCs w:val="28"/>
        </w:rPr>
        <w:t xml:space="preserve"> </w:t>
      </w:r>
    </w:p>
    <w:p w14:paraId="06B231B9" w14:textId="77777777" w:rsidR="002D3645" w:rsidRPr="00C01B47" w:rsidRDefault="002D3645" w:rsidP="00B939BE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</w:p>
    <w:p w14:paraId="7D2A4990" w14:textId="77777777" w:rsidR="00DB1ED9" w:rsidRDefault="00C019AE" w:rsidP="00DB1ED9">
      <w:pPr>
        <w:keepNext/>
        <w:spacing w:line="360" w:lineRule="auto"/>
        <w:ind w:firstLine="709"/>
        <w:jc w:val="both"/>
      </w:pPr>
      <w:r>
        <w:rPr>
          <w:rFonts w:eastAsia="Calibri" w:cs="Arial"/>
          <w:noProof/>
          <w:sz w:val="28"/>
          <w:szCs w:val="28"/>
          <w:lang w:eastAsia="ru-RU"/>
        </w:rPr>
        <w:drawing>
          <wp:inline distT="0" distB="0" distL="0" distR="0" wp14:anchorId="5A71E436" wp14:editId="721FAE07">
            <wp:extent cx="5021580" cy="22479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A5524D4" w14:textId="77777777" w:rsidR="00017C19" w:rsidRDefault="00DB1ED9" w:rsidP="00DB1ED9">
      <w:pPr>
        <w:jc w:val="center"/>
        <w:rPr>
          <w:sz w:val="28"/>
          <w:szCs w:val="28"/>
        </w:rPr>
      </w:pPr>
      <w:r w:rsidRPr="00B73748">
        <w:rPr>
          <w:sz w:val="28"/>
          <w:szCs w:val="28"/>
        </w:rPr>
        <w:t xml:space="preserve">Рисунок </w:t>
      </w:r>
      <w:r w:rsidR="002530C1" w:rsidRPr="00B73748">
        <w:rPr>
          <w:sz w:val="28"/>
          <w:szCs w:val="28"/>
        </w:rPr>
        <w:fldChar w:fldCharType="begin"/>
      </w:r>
      <w:r w:rsidRPr="00B73748">
        <w:rPr>
          <w:sz w:val="28"/>
          <w:szCs w:val="28"/>
        </w:rPr>
        <w:instrText xml:space="preserve"> SEQ Рисунок \* ARABIC </w:instrText>
      </w:r>
      <w:r w:rsidR="002530C1" w:rsidRPr="00B73748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15</w:t>
      </w:r>
      <w:r w:rsidR="002530C1" w:rsidRPr="00B73748">
        <w:rPr>
          <w:sz w:val="28"/>
          <w:szCs w:val="28"/>
        </w:rPr>
        <w:fldChar w:fldCharType="end"/>
      </w:r>
      <w:r w:rsidRPr="00B73748">
        <w:rPr>
          <w:sz w:val="28"/>
          <w:szCs w:val="28"/>
        </w:rPr>
        <w:t xml:space="preserve"> – Изменение количества фондовых бирж</w:t>
      </w:r>
    </w:p>
    <w:p w14:paraId="0F72BB40" w14:textId="77777777" w:rsidR="00904F66" w:rsidRPr="005167EF" w:rsidRDefault="00DB1ED9" w:rsidP="005167EF">
      <w:pPr>
        <w:jc w:val="center"/>
        <w:rPr>
          <w:sz w:val="28"/>
          <w:szCs w:val="28"/>
        </w:rPr>
      </w:pPr>
      <w:r w:rsidRPr="00B73748">
        <w:rPr>
          <w:sz w:val="28"/>
          <w:szCs w:val="28"/>
        </w:rPr>
        <w:t xml:space="preserve"> (</w:t>
      </w:r>
      <w:r w:rsidR="007138CA" w:rsidRPr="00B73748">
        <w:rPr>
          <w:sz w:val="28"/>
          <w:szCs w:val="28"/>
        </w:rPr>
        <w:t xml:space="preserve">составлено автором </w:t>
      </w:r>
      <w:r w:rsidR="00D220B5">
        <w:rPr>
          <w:sz w:val="28"/>
          <w:szCs w:val="28"/>
        </w:rPr>
        <w:t>по материалам</w:t>
      </w:r>
      <w:r w:rsidR="007138CA" w:rsidRPr="00B73748">
        <w:rPr>
          <w:sz w:val="28"/>
          <w:szCs w:val="28"/>
        </w:rPr>
        <w:t xml:space="preserve"> [23]</w:t>
      </w:r>
      <w:r w:rsidRPr="00B73748">
        <w:rPr>
          <w:sz w:val="28"/>
          <w:szCs w:val="28"/>
        </w:rPr>
        <w:t>)</w:t>
      </w:r>
    </w:p>
    <w:p w14:paraId="3F863EBF" w14:textId="77777777" w:rsidR="0017260D" w:rsidRDefault="0017260D" w:rsidP="0017260D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>
        <w:rPr>
          <w:rFonts w:eastAsia="Calibri" w:cs="Arial"/>
          <w:sz w:val="28"/>
          <w:szCs w:val="28"/>
        </w:rPr>
        <w:lastRenderedPageBreak/>
        <w:t>Данный факт свидетельствует о растущей тенденции финансовой глобализации и интересу стран к развитию национальных фондовых рынков, с их последующей интеграцией в мировую финансовую систему.</w:t>
      </w:r>
    </w:p>
    <w:p w14:paraId="1C21FD94" w14:textId="77777777" w:rsidR="001F0ADA" w:rsidRDefault="001F0ADA" w:rsidP="00904F66">
      <w:pPr>
        <w:spacing w:line="360" w:lineRule="auto"/>
        <w:ind w:firstLine="709"/>
        <w:jc w:val="both"/>
        <w:rPr>
          <w:rFonts w:eastAsia="Calibri" w:cs="Arial"/>
          <w:sz w:val="28"/>
          <w:szCs w:val="28"/>
        </w:rPr>
      </w:pPr>
      <w:r w:rsidRPr="001F0ADA">
        <w:rPr>
          <w:rFonts w:eastAsia="Calibri" w:cs="Arial"/>
          <w:sz w:val="28"/>
          <w:szCs w:val="28"/>
        </w:rPr>
        <w:t xml:space="preserve">Таким образом текущие тенденции на мировом фондовом рынке </w:t>
      </w:r>
      <w:r w:rsidR="00506788" w:rsidRPr="001F0ADA">
        <w:rPr>
          <w:rFonts w:eastAsia="Calibri" w:cs="Arial"/>
          <w:sz w:val="28"/>
          <w:szCs w:val="28"/>
        </w:rPr>
        <w:t xml:space="preserve">говорят </w:t>
      </w:r>
      <w:r w:rsidR="00506788">
        <w:rPr>
          <w:rFonts w:eastAsia="Calibri" w:cs="Arial"/>
          <w:sz w:val="28"/>
          <w:szCs w:val="28"/>
        </w:rPr>
        <w:t>об</w:t>
      </w:r>
      <w:r w:rsidRPr="001F0ADA">
        <w:rPr>
          <w:rFonts w:eastAsia="Calibri" w:cs="Arial"/>
          <w:sz w:val="28"/>
          <w:szCs w:val="28"/>
        </w:rPr>
        <w:t xml:space="preserve"> увеличении его роли как механизма перераспределения и аккумуляции капиталов в системе инвестиционного процесса. Современное состояние мирового фондового рынка является отражением потребностей экономических субъектов, выраженных в сформировавшихся на данный момент тенденциях развития фондового рынка.</w:t>
      </w:r>
      <w:r w:rsidR="00506788">
        <w:rPr>
          <w:rFonts w:eastAsia="Calibri" w:cs="Arial"/>
          <w:sz w:val="28"/>
          <w:szCs w:val="28"/>
        </w:rPr>
        <w:t xml:space="preserve"> Данные тенденции отражаются на деятельности фондовых бирж как ключевого финансового посредника между инвесторами, эмитентами и брокерами, ускоряя их цифровую трансформацию.</w:t>
      </w:r>
    </w:p>
    <w:p w14:paraId="5F09E896" w14:textId="77777777" w:rsidR="00506788" w:rsidRPr="004B7430" w:rsidRDefault="00506788" w:rsidP="001F0ADA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</w:p>
    <w:p w14:paraId="1A2CA9D2" w14:textId="77777777" w:rsidR="00506788" w:rsidRDefault="004B7430" w:rsidP="001F0ADA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  <w:r w:rsidRPr="004B7430">
        <w:rPr>
          <w:rFonts w:eastAsia="Calibri" w:cs="Arial"/>
          <w:b/>
          <w:bCs/>
          <w:sz w:val="28"/>
          <w:szCs w:val="28"/>
        </w:rPr>
        <w:t>2.2</w:t>
      </w:r>
      <w:r w:rsidR="00B73748">
        <w:rPr>
          <w:rFonts w:eastAsia="Calibri" w:cs="Arial"/>
          <w:b/>
          <w:bCs/>
          <w:sz w:val="28"/>
          <w:szCs w:val="28"/>
        </w:rPr>
        <w:t xml:space="preserve"> </w:t>
      </w:r>
      <w:r w:rsidRPr="004B7430">
        <w:rPr>
          <w:rFonts w:eastAsia="Calibri" w:cs="Arial"/>
          <w:b/>
          <w:bCs/>
          <w:sz w:val="28"/>
          <w:szCs w:val="28"/>
        </w:rPr>
        <w:t>Анализ современного состояния мирового фондового рынка</w:t>
      </w:r>
    </w:p>
    <w:p w14:paraId="3E7BA346" w14:textId="77777777" w:rsidR="002703C1" w:rsidRDefault="002703C1" w:rsidP="001F0ADA">
      <w:pPr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</w:p>
    <w:p w14:paraId="283380EF" w14:textId="77777777" w:rsidR="00020CD2" w:rsidRDefault="00777257" w:rsidP="00895D21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2232F3">
        <w:rPr>
          <w:rFonts w:eastAsiaTheme="minorHAnsi"/>
          <w:sz w:val="28"/>
          <w:szCs w:val="28"/>
        </w:rPr>
        <w:t xml:space="preserve">Современное состояние мирового фондового рынка существенно изменилось в результате влияния пандемии </w:t>
      </w:r>
      <w:r w:rsidRPr="002232F3">
        <w:rPr>
          <w:rFonts w:eastAsiaTheme="minorHAnsi"/>
          <w:sz w:val="28"/>
          <w:szCs w:val="28"/>
          <w:lang w:val="en-US"/>
        </w:rPr>
        <w:t>COVID</w:t>
      </w:r>
      <w:r w:rsidRPr="002232F3">
        <w:rPr>
          <w:rFonts w:eastAsiaTheme="minorHAnsi"/>
          <w:sz w:val="28"/>
          <w:szCs w:val="28"/>
        </w:rPr>
        <w:t xml:space="preserve">-19 и денежного стимулирования со стороны </w:t>
      </w:r>
      <w:r w:rsidR="00B47538">
        <w:rPr>
          <w:rFonts w:eastAsiaTheme="minorHAnsi"/>
          <w:sz w:val="28"/>
          <w:szCs w:val="28"/>
        </w:rPr>
        <w:t>правительств</w:t>
      </w:r>
      <w:r w:rsidRPr="002232F3">
        <w:rPr>
          <w:rFonts w:eastAsiaTheme="minorHAnsi"/>
          <w:sz w:val="28"/>
          <w:szCs w:val="28"/>
        </w:rPr>
        <w:t xml:space="preserve"> развитых государств для преодоления кризиса. </w:t>
      </w:r>
      <w:r w:rsidR="00020CD2" w:rsidRPr="002232F3">
        <w:rPr>
          <w:rFonts w:eastAsiaTheme="minorHAnsi"/>
          <w:sz w:val="28"/>
          <w:szCs w:val="28"/>
        </w:rPr>
        <w:t>Наиболее</w:t>
      </w:r>
      <w:r w:rsidR="00020CD2">
        <w:rPr>
          <w:rFonts w:eastAsiaTheme="minorHAnsi"/>
          <w:sz w:val="28"/>
          <w:szCs w:val="28"/>
        </w:rPr>
        <w:t xml:space="preserve"> показательно состояние мирового фондового рынка можно выразить, анализируя индексы крупнейших фондовых бирж.</w:t>
      </w:r>
    </w:p>
    <w:p w14:paraId="5AE615C2" w14:textId="77777777" w:rsidR="00020CD2" w:rsidRPr="005167EF" w:rsidRDefault="00D220B5" w:rsidP="005167EF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Негативные последствия глобализации мирового фондового рынка, выраженные во взаимозависимости национальных фондовых рынков, вылились в крупнейшее за 10 лет падение в марте 2020 года (</w:t>
      </w:r>
      <w:r w:rsidR="005167EF">
        <w:rPr>
          <w:rFonts w:eastAsiaTheme="minorHAnsi"/>
          <w:sz w:val="28"/>
          <w:szCs w:val="28"/>
        </w:rPr>
        <w:t>Приложение А</w:t>
      </w:r>
      <w:r>
        <w:rPr>
          <w:rFonts w:eastAsiaTheme="minorHAnsi"/>
          <w:sz w:val="28"/>
          <w:szCs w:val="28"/>
        </w:rPr>
        <w:t>). Причинами, обусловившие такое падение, являются резкое снижение цен и стремительное распространение пандемии коронавируса.</w:t>
      </w:r>
    </w:p>
    <w:p w14:paraId="47DD9183" w14:textId="77777777" w:rsidR="00912552" w:rsidRDefault="009B664B" w:rsidP="00912552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Карантин во многих странах мира затруднил, и даже приостановил работу части предприятий и транспорта, тем самым обвалив спрос на нефть. Всеобщая паника со стороны инвесторов </w:t>
      </w:r>
      <w:r w:rsidR="00627A90">
        <w:rPr>
          <w:rFonts w:eastAsiaTheme="minorHAnsi"/>
          <w:sz w:val="28"/>
          <w:szCs w:val="28"/>
        </w:rPr>
        <w:t xml:space="preserve">привела к снижению котировок нефти марки </w:t>
      </w:r>
      <w:r w:rsidR="00627A90">
        <w:rPr>
          <w:rFonts w:eastAsiaTheme="minorHAnsi"/>
          <w:sz w:val="28"/>
          <w:szCs w:val="28"/>
          <w:lang w:val="en-US"/>
        </w:rPr>
        <w:t>Brent</w:t>
      </w:r>
      <w:r w:rsidR="00627A90" w:rsidRPr="00627A90">
        <w:rPr>
          <w:rFonts w:eastAsiaTheme="minorHAnsi"/>
          <w:sz w:val="28"/>
          <w:szCs w:val="28"/>
        </w:rPr>
        <w:t xml:space="preserve"> </w:t>
      </w:r>
      <w:r w:rsidR="00627A90">
        <w:rPr>
          <w:rFonts w:eastAsiaTheme="minorHAnsi"/>
          <w:sz w:val="28"/>
          <w:szCs w:val="28"/>
        </w:rPr>
        <w:t>на 67% с февраля по апрель 2020 года, опустившись ниже 20</w:t>
      </w:r>
      <w:r w:rsidR="00627A90" w:rsidRPr="00627A90">
        <w:rPr>
          <w:rFonts w:eastAsiaTheme="minorHAnsi"/>
          <w:sz w:val="28"/>
          <w:szCs w:val="28"/>
        </w:rPr>
        <w:t xml:space="preserve">$ </w:t>
      </w:r>
      <w:r w:rsidR="00627A90">
        <w:rPr>
          <w:rFonts w:eastAsiaTheme="minorHAnsi"/>
          <w:sz w:val="28"/>
          <w:szCs w:val="28"/>
        </w:rPr>
        <w:t>за баррель</w:t>
      </w:r>
      <w:r w:rsidR="00D220B5">
        <w:rPr>
          <w:rFonts w:eastAsiaTheme="minorHAnsi"/>
          <w:sz w:val="28"/>
          <w:szCs w:val="28"/>
        </w:rPr>
        <w:t xml:space="preserve"> (рис. 1</w:t>
      </w:r>
      <w:r w:rsidR="005167EF">
        <w:rPr>
          <w:rFonts w:eastAsiaTheme="minorHAnsi"/>
          <w:sz w:val="28"/>
          <w:szCs w:val="28"/>
        </w:rPr>
        <w:t>6</w:t>
      </w:r>
      <w:r w:rsidR="00D220B5">
        <w:rPr>
          <w:rFonts w:eastAsiaTheme="minorHAnsi"/>
          <w:sz w:val="28"/>
          <w:szCs w:val="28"/>
        </w:rPr>
        <w:t>)</w:t>
      </w:r>
      <w:r w:rsidR="00627A90">
        <w:rPr>
          <w:rFonts w:eastAsiaTheme="minorHAnsi"/>
          <w:sz w:val="28"/>
          <w:szCs w:val="28"/>
        </w:rPr>
        <w:t xml:space="preserve">. </w:t>
      </w:r>
      <w:r w:rsidR="00912552">
        <w:rPr>
          <w:rFonts w:eastAsiaTheme="minorHAnsi"/>
          <w:sz w:val="28"/>
          <w:szCs w:val="28"/>
        </w:rPr>
        <w:t>Одним из катализаторов падения стала неудача в пе</w:t>
      </w:r>
      <w:r w:rsidR="00912552">
        <w:rPr>
          <w:rFonts w:eastAsiaTheme="minorHAnsi"/>
          <w:sz w:val="28"/>
          <w:szCs w:val="28"/>
        </w:rPr>
        <w:lastRenderedPageBreak/>
        <w:t xml:space="preserve">реговорах между странами ОПЕК+ о продлении соглашения о сокращения добычи нефти 6 марта 2020 года. </w:t>
      </w:r>
    </w:p>
    <w:p w14:paraId="1A2426DC" w14:textId="77777777" w:rsidR="002D3645" w:rsidRPr="00912552" w:rsidRDefault="002D3645" w:rsidP="00912552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77F37858" w14:textId="77777777" w:rsidR="00912552" w:rsidRDefault="00627A90" w:rsidP="00912552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4D7ED4D" wp14:editId="2AB7837B">
            <wp:extent cx="4082257" cy="40254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0" b="8176"/>
                    <a:stretch/>
                  </pic:blipFill>
                  <pic:spPr bwMode="auto">
                    <a:xfrm>
                      <a:off x="0" y="0"/>
                      <a:ext cx="4085920" cy="402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CD189" w14:textId="77777777" w:rsidR="00925E93" w:rsidRDefault="00912552" w:rsidP="00D220B5">
      <w:pPr>
        <w:jc w:val="center"/>
        <w:rPr>
          <w:sz w:val="28"/>
          <w:szCs w:val="28"/>
        </w:rPr>
      </w:pPr>
      <w:r w:rsidRPr="00912552">
        <w:rPr>
          <w:sz w:val="28"/>
          <w:szCs w:val="28"/>
        </w:rPr>
        <w:t xml:space="preserve">Рисунок </w:t>
      </w:r>
      <w:r w:rsidR="005167EF">
        <w:rPr>
          <w:sz w:val="28"/>
          <w:szCs w:val="28"/>
        </w:rPr>
        <w:t>16</w:t>
      </w:r>
      <w:r w:rsidRPr="00912552">
        <w:rPr>
          <w:sz w:val="28"/>
          <w:szCs w:val="28"/>
        </w:rPr>
        <w:t xml:space="preserve"> – Изменение цен на нефть и золото в период первой и второй волны COVID-19</w:t>
      </w:r>
      <w:r>
        <w:rPr>
          <w:sz w:val="28"/>
          <w:szCs w:val="28"/>
        </w:rPr>
        <w:t xml:space="preserve"> </w:t>
      </w:r>
      <w:r w:rsidR="007138CA" w:rsidRPr="007138CA">
        <w:rPr>
          <w:sz w:val="28"/>
          <w:szCs w:val="28"/>
        </w:rPr>
        <w:t>[</w:t>
      </w:r>
      <w:r w:rsidR="007138CA">
        <w:rPr>
          <w:sz w:val="28"/>
          <w:szCs w:val="28"/>
        </w:rPr>
        <w:t>24</w:t>
      </w:r>
      <w:r w:rsidR="007138CA" w:rsidRPr="007138CA">
        <w:rPr>
          <w:sz w:val="28"/>
          <w:szCs w:val="28"/>
        </w:rPr>
        <w:t>]</w:t>
      </w:r>
    </w:p>
    <w:p w14:paraId="4DDF617D" w14:textId="77777777" w:rsidR="00D220B5" w:rsidRPr="00D220B5" w:rsidRDefault="00D220B5" w:rsidP="00A81276">
      <w:pPr>
        <w:spacing w:line="360" w:lineRule="auto"/>
        <w:jc w:val="center"/>
        <w:rPr>
          <w:sz w:val="28"/>
          <w:szCs w:val="28"/>
        </w:rPr>
      </w:pPr>
    </w:p>
    <w:p w14:paraId="0DABE7C2" w14:textId="77777777" w:rsidR="00925E93" w:rsidRPr="00600308" w:rsidRDefault="00925E93" w:rsidP="00A8127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Индикатором нестабильности на фондовом рынке является рост котировок цен на золото. Золото признано как защитный актив среди инвесторов и привлекает к себе внимание во времена повышенной неопределенности на фондовых рынках. Так за 2020 год рост цен на золото составил около </w:t>
      </w:r>
      <w:r w:rsidR="00980918" w:rsidRPr="00980918">
        <w:rPr>
          <w:rFonts w:eastAsiaTheme="minorHAnsi"/>
          <w:sz w:val="28"/>
          <w:szCs w:val="28"/>
        </w:rPr>
        <w:t>2</w:t>
      </w:r>
      <w:r>
        <w:rPr>
          <w:rFonts w:eastAsiaTheme="minorHAnsi"/>
          <w:sz w:val="28"/>
          <w:szCs w:val="28"/>
        </w:rPr>
        <w:t>0%</w:t>
      </w:r>
      <w:r w:rsidR="00980918">
        <w:rPr>
          <w:rFonts w:eastAsiaTheme="minorHAnsi"/>
          <w:sz w:val="28"/>
          <w:szCs w:val="28"/>
        </w:rPr>
        <w:t>, превысив рекордные значения кризиса 2008 года.</w:t>
      </w:r>
      <w:r w:rsidR="00600308">
        <w:rPr>
          <w:rFonts w:eastAsiaTheme="minorHAnsi"/>
          <w:sz w:val="28"/>
          <w:szCs w:val="28"/>
        </w:rPr>
        <w:t xml:space="preserve"> На своем пиковом значении драгоценный металл подорожал до отметки в 2069</w:t>
      </w:r>
      <w:r w:rsidR="00600308" w:rsidRPr="00600308">
        <w:rPr>
          <w:rFonts w:eastAsiaTheme="minorHAnsi"/>
          <w:sz w:val="28"/>
          <w:szCs w:val="28"/>
        </w:rPr>
        <w:t xml:space="preserve">$ </w:t>
      </w:r>
      <w:r w:rsidR="00600308">
        <w:rPr>
          <w:rFonts w:eastAsiaTheme="minorHAnsi"/>
          <w:sz w:val="28"/>
          <w:szCs w:val="28"/>
        </w:rPr>
        <w:t>за унцию.</w:t>
      </w:r>
    </w:p>
    <w:p w14:paraId="16E6ADCF" w14:textId="77777777" w:rsidR="00600308" w:rsidRDefault="00600308" w:rsidP="0068174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Больше всего в мире от кризиса 2020 года пострадали компании нефтегазового, транспортного и финансового секторов. </w:t>
      </w:r>
      <w:r w:rsidR="00A735B0">
        <w:rPr>
          <w:rFonts w:eastAsiaTheme="minorHAnsi"/>
          <w:sz w:val="28"/>
          <w:szCs w:val="28"/>
        </w:rPr>
        <w:t xml:space="preserve">Однако несмотря на общее падение, были отрасли, выигравшие от пандемии. </w:t>
      </w:r>
      <w:r w:rsidR="00A81276">
        <w:rPr>
          <w:rFonts w:eastAsiaTheme="minorHAnsi"/>
          <w:sz w:val="28"/>
          <w:szCs w:val="28"/>
        </w:rPr>
        <w:t>Резкое изменение поведения потребителей</w:t>
      </w:r>
      <w:r w:rsidR="00876063">
        <w:rPr>
          <w:rFonts w:eastAsiaTheme="minorHAnsi"/>
          <w:sz w:val="28"/>
          <w:szCs w:val="28"/>
        </w:rPr>
        <w:t xml:space="preserve"> стало драйвером для данных секторов. </w:t>
      </w:r>
      <w:r w:rsidR="00A735B0">
        <w:rPr>
          <w:rFonts w:eastAsiaTheme="minorHAnsi"/>
          <w:sz w:val="28"/>
          <w:szCs w:val="28"/>
        </w:rPr>
        <w:t xml:space="preserve">В частности, к ним </w:t>
      </w:r>
      <w:r w:rsidR="00A735B0">
        <w:rPr>
          <w:rFonts w:eastAsiaTheme="minorHAnsi"/>
          <w:sz w:val="28"/>
          <w:szCs w:val="28"/>
        </w:rPr>
        <w:lastRenderedPageBreak/>
        <w:t>относятся компании технологического сектора, фармацевтического сектора, а также золотодобывающие компании (рис</w:t>
      </w:r>
      <w:r w:rsidR="00D220B5">
        <w:rPr>
          <w:rFonts w:eastAsiaTheme="minorHAnsi"/>
          <w:sz w:val="28"/>
          <w:szCs w:val="28"/>
        </w:rPr>
        <w:t>.</w:t>
      </w:r>
      <w:r w:rsidR="00A735B0">
        <w:rPr>
          <w:rFonts w:eastAsiaTheme="minorHAnsi"/>
          <w:sz w:val="28"/>
          <w:szCs w:val="28"/>
        </w:rPr>
        <w:t xml:space="preserve"> 1</w:t>
      </w:r>
      <w:r w:rsidR="005167EF">
        <w:rPr>
          <w:rFonts w:eastAsiaTheme="minorHAnsi"/>
          <w:sz w:val="28"/>
          <w:szCs w:val="28"/>
        </w:rPr>
        <w:t>7</w:t>
      </w:r>
      <w:r w:rsidR="00A735B0">
        <w:rPr>
          <w:rFonts w:eastAsiaTheme="minorHAnsi"/>
          <w:sz w:val="28"/>
          <w:szCs w:val="28"/>
        </w:rPr>
        <w:t>).</w:t>
      </w:r>
    </w:p>
    <w:p w14:paraId="2AA697BF" w14:textId="77777777" w:rsidR="002D3645" w:rsidRDefault="002D3645" w:rsidP="0068174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5418410B" w14:textId="77777777" w:rsidR="00A735B0" w:rsidRDefault="00A735B0" w:rsidP="00A735B0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D3BDDB9" wp14:editId="5CB5EC74">
            <wp:extent cx="4147820" cy="4443984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 b="7967"/>
                    <a:stretch/>
                  </pic:blipFill>
                  <pic:spPr bwMode="auto">
                    <a:xfrm>
                      <a:off x="0" y="0"/>
                      <a:ext cx="4151265" cy="4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427DA" w14:textId="77777777" w:rsidR="00A735B0" w:rsidRPr="003E6C31" w:rsidRDefault="00A735B0" w:rsidP="00A735B0">
      <w:pPr>
        <w:jc w:val="center"/>
        <w:rPr>
          <w:rFonts w:eastAsiaTheme="minorHAnsi"/>
          <w:sz w:val="28"/>
          <w:szCs w:val="28"/>
        </w:rPr>
      </w:pPr>
      <w:r w:rsidRPr="00A735B0">
        <w:rPr>
          <w:sz w:val="28"/>
          <w:szCs w:val="28"/>
        </w:rPr>
        <w:t xml:space="preserve">Рисунок </w:t>
      </w:r>
      <w:r w:rsidR="005167EF">
        <w:rPr>
          <w:sz w:val="28"/>
          <w:szCs w:val="28"/>
        </w:rPr>
        <w:t>17</w:t>
      </w:r>
      <w:r w:rsidRPr="00A735B0">
        <w:rPr>
          <w:sz w:val="28"/>
          <w:szCs w:val="28"/>
        </w:rPr>
        <w:t xml:space="preserve"> – Изменение отраслевых индексов S&amp;P 500</w:t>
      </w:r>
      <w:r>
        <w:rPr>
          <w:sz w:val="28"/>
          <w:szCs w:val="28"/>
        </w:rPr>
        <w:t xml:space="preserve"> </w:t>
      </w:r>
      <w:r w:rsidR="003E6C31" w:rsidRPr="003E6C31">
        <w:rPr>
          <w:sz w:val="28"/>
          <w:szCs w:val="28"/>
        </w:rPr>
        <w:t>[24]</w:t>
      </w:r>
    </w:p>
    <w:p w14:paraId="05F99C68" w14:textId="77777777" w:rsidR="00BA2A31" w:rsidRDefault="00BA2A31" w:rsidP="00681746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</w:p>
    <w:p w14:paraId="53F1FCD3" w14:textId="77777777" w:rsidR="00876063" w:rsidRDefault="00FF4986" w:rsidP="00876063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Мировой ВВП </w:t>
      </w:r>
      <w:r w:rsidR="00751F5B">
        <w:rPr>
          <w:rFonts w:eastAsiaTheme="minorHAnsi"/>
          <w:sz w:val="28"/>
          <w:szCs w:val="28"/>
        </w:rPr>
        <w:t>в 2020 году снизился на 4,3% следует из доклада ООН «Мировое экономическое положение и перспективы».</w:t>
      </w:r>
      <w:r w:rsidR="003E6C31">
        <w:rPr>
          <w:rFonts w:eastAsiaTheme="minorHAnsi"/>
          <w:sz w:val="28"/>
          <w:szCs w:val="28"/>
        </w:rPr>
        <w:t xml:space="preserve"> </w:t>
      </w:r>
      <w:r w:rsidR="00751F5B">
        <w:rPr>
          <w:rFonts w:eastAsiaTheme="minorHAnsi"/>
          <w:sz w:val="28"/>
          <w:szCs w:val="28"/>
        </w:rPr>
        <w:t xml:space="preserve">Это самое резкое сокращение производства за последние 90 лет </w:t>
      </w:r>
      <w:r w:rsidR="003E6C31" w:rsidRPr="003E6C31">
        <w:rPr>
          <w:rFonts w:eastAsiaTheme="minorHAnsi"/>
          <w:sz w:val="28"/>
          <w:szCs w:val="28"/>
        </w:rPr>
        <w:t xml:space="preserve">[25]. </w:t>
      </w:r>
      <w:r w:rsidR="00751F5B">
        <w:rPr>
          <w:rFonts w:eastAsiaTheme="minorHAnsi"/>
          <w:sz w:val="28"/>
          <w:szCs w:val="28"/>
        </w:rPr>
        <w:t xml:space="preserve">Согласно исследованию консалтинговой компании </w:t>
      </w:r>
      <w:r w:rsidR="00751F5B">
        <w:rPr>
          <w:rFonts w:eastAsiaTheme="minorHAnsi"/>
          <w:sz w:val="28"/>
          <w:szCs w:val="28"/>
          <w:lang w:val="en-US"/>
        </w:rPr>
        <w:t>McKinsey</w:t>
      </w:r>
      <w:r w:rsidR="00751F5B">
        <w:rPr>
          <w:rFonts w:eastAsiaTheme="minorHAnsi"/>
          <w:sz w:val="28"/>
          <w:szCs w:val="28"/>
        </w:rPr>
        <w:t xml:space="preserve"> </w:t>
      </w:r>
      <w:r w:rsidR="003C7F21">
        <w:rPr>
          <w:rFonts w:eastAsiaTheme="minorHAnsi"/>
          <w:sz w:val="28"/>
          <w:szCs w:val="28"/>
        </w:rPr>
        <w:t>наиболее вероятным сценарием восстановления экономики считается сценарий, представленный на рисунке 1</w:t>
      </w:r>
      <w:r w:rsidR="005167EF">
        <w:rPr>
          <w:rFonts w:eastAsiaTheme="minorHAnsi"/>
          <w:sz w:val="28"/>
          <w:szCs w:val="28"/>
        </w:rPr>
        <w:t>8</w:t>
      </w:r>
      <w:r w:rsidR="003C7F21">
        <w:rPr>
          <w:rFonts w:eastAsiaTheme="minorHAnsi"/>
          <w:sz w:val="28"/>
          <w:szCs w:val="28"/>
        </w:rPr>
        <w:t xml:space="preserve">. </w:t>
      </w:r>
      <w:r w:rsidR="00FB0001">
        <w:rPr>
          <w:rFonts w:eastAsiaTheme="minorHAnsi"/>
          <w:sz w:val="28"/>
          <w:szCs w:val="28"/>
        </w:rPr>
        <w:t>Согласно сценарию,</w:t>
      </w:r>
      <w:r w:rsidR="003C7F21">
        <w:rPr>
          <w:rFonts w:eastAsiaTheme="minorHAnsi"/>
          <w:sz w:val="28"/>
          <w:szCs w:val="28"/>
        </w:rPr>
        <w:t xml:space="preserve"> экономический рост ускорится во второй половине 2021 года, а в 4 квартале 2021 года мировой ВВП вернется к докризисным уровням. Рост ВВП будет ускоряться по мере того, как потребители и предприятия возвращаются к</w:t>
      </w:r>
      <w:r w:rsidR="00FB0001">
        <w:rPr>
          <w:rFonts w:eastAsiaTheme="minorHAnsi"/>
          <w:sz w:val="28"/>
          <w:szCs w:val="28"/>
        </w:rPr>
        <w:t xml:space="preserve"> докризисному уровню активности</w:t>
      </w:r>
      <w:r w:rsidR="003E6C31" w:rsidRPr="003E6C31">
        <w:rPr>
          <w:rFonts w:eastAsiaTheme="minorHAnsi"/>
          <w:sz w:val="28"/>
          <w:szCs w:val="28"/>
        </w:rPr>
        <w:t xml:space="preserve"> [26].</w:t>
      </w:r>
      <w:r w:rsidR="00FB0001">
        <w:rPr>
          <w:rFonts w:eastAsiaTheme="minorHAnsi"/>
          <w:sz w:val="28"/>
          <w:szCs w:val="28"/>
        </w:rPr>
        <w:t xml:space="preserve"> Однако рост фондовых рынков имеет более резкие очертания и подразумевает </w:t>
      </w:r>
      <w:r w:rsidR="00FB0001">
        <w:rPr>
          <w:rFonts w:eastAsiaTheme="minorHAnsi"/>
          <w:sz w:val="28"/>
          <w:szCs w:val="28"/>
          <w:lang w:val="en-US"/>
        </w:rPr>
        <w:t>V</w:t>
      </w:r>
      <w:r w:rsidR="00FB0001" w:rsidRPr="00FB0001">
        <w:rPr>
          <w:rFonts w:eastAsiaTheme="minorHAnsi"/>
          <w:sz w:val="28"/>
          <w:szCs w:val="28"/>
        </w:rPr>
        <w:t>-</w:t>
      </w:r>
      <w:r w:rsidR="00FB0001">
        <w:rPr>
          <w:rFonts w:eastAsiaTheme="minorHAnsi"/>
          <w:sz w:val="28"/>
          <w:szCs w:val="28"/>
        </w:rPr>
        <w:t>образное восстановление (рис 1</w:t>
      </w:r>
      <w:r w:rsidR="00876063">
        <w:rPr>
          <w:rFonts w:eastAsiaTheme="minorHAnsi"/>
          <w:sz w:val="28"/>
          <w:szCs w:val="28"/>
        </w:rPr>
        <w:t>8</w:t>
      </w:r>
      <w:r w:rsidR="00FB0001">
        <w:rPr>
          <w:rFonts w:eastAsiaTheme="minorHAnsi"/>
          <w:sz w:val="28"/>
          <w:szCs w:val="28"/>
        </w:rPr>
        <w:t>).</w:t>
      </w:r>
    </w:p>
    <w:p w14:paraId="057D0997" w14:textId="77777777" w:rsidR="003C7F21" w:rsidRDefault="003C7F21" w:rsidP="00876063">
      <w:pPr>
        <w:spacing w:line="360" w:lineRule="auto"/>
        <w:ind w:firstLine="709"/>
        <w:jc w:val="both"/>
      </w:pPr>
      <w:r w:rsidRPr="003C7F21"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4A3D0DB5" wp14:editId="2343C45A">
            <wp:extent cx="4892040" cy="221580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346" cy="22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59EA7" w14:textId="77777777" w:rsidR="003C7F21" w:rsidRDefault="003C7F21" w:rsidP="00876063">
      <w:pPr>
        <w:jc w:val="center"/>
        <w:rPr>
          <w:sz w:val="28"/>
          <w:szCs w:val="28"/>
        </w:rPr>
      </w:pPr>
      <w:r w:rsidRPr="003C7F21">
        <w:rPr>
          <w:sz w:val="28"/>
          <w:szCs w:val="28"/>
        </w:rPr>
        <w:t xml:space="preserve">Рисунок </w:t>
      </w:r>
      <w:r w:rsidR="005167EF">
        <w:rPr>
          <w:sz w:val="28"/>
          <w:szCs w:val="28"/>
        </w:rPr>
        <w:t>18</w:t>
      </w:r>
      <w:r w:rsidRPr="003C7F21">
        <w:rPr>
          <w:sz w:val="28"/>
          <w:szCs w:val="28"/>
        </w:rPr>
        <w:t xml:space="preserve"> – Сценарий восстановления мирового ВВП</w:t>
      </w:r>
      <w:r w:rsidR="00932820" w:rsidRPr="00932820">
        <w:rPr>
          <w:sz w:val="28"/>
          <w:szCs w:val="28"/>
        </w:rPr>
        <w:t xml:space="preserve"> [26]</w:t>
      </w:r>
    </w:p>
    <w:p w14:paraId="0C043A5F" w14:textId="77777777" w:rsidR="00186DA4" w:rsidRPr="00932820" w:rsidRDefault="00186DA4" w:rsidP="00B73748">
      <w:pPr>
        <w:spacing w:line="360" w:lineRule="auto"/>
        <w:jc w:val="center"/>
        <w:rPr>
          <w:sz w:val="28"/>
          <w:szCs w:val="28"/>
        </w:rPr>
      </w:pPr>
    </w:p>
    <w:p w14:paraId="19400FDA" w14:textId="77777777" w:rsidR="00FF4986" w:rsidRDefault="00FB0001" w:rsidP="00B73748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Во многом стремительное восстановление ф</w:t>
      </w:r>
      <w:r w:rsidR="00BA2A31">
        <w:rPr>
          <w:rFonts w:eastAsiaTheme="minorHAnsi"/>
          <w:sz w:val="28"/>
          <w:szCs w:val="28"/>
        </w:rPr>
        <w:t>ондовые индекс</w:t>
      </w:r>
      <w:r>
        <w:rPr>
          <w:rFonts w:eastAsiaTheme="minorHAnsi"/>
          <w:sz w:val="28"/>
          <w:szCs w:val="28"/>
        </w:rPr>
        <w:t>ов</w:t>
      </w:r>
      <w:r w:rsidR="00BA2A31">
        <w:rPr>
          <w:rFonts w:eastAsiaTheme="minorHAnsi"/>
          <w:sz w:val="28"/>
          <w:szCs w:val="28"/>
        </w:rPr>
        <w:t>, упавши</w:t>
      </w:r>
      <w:r>
        <w:rPr>
          <w:rFonts w:eastAsiaTheme="minorHAnsi"/>
          <w:sz w:val="28"/>
          <w:szCs w:val="28"/>
        </w:rPr>
        <w:t>х</w:t>
      </w:r>
      <w:r w:rsidR="00BA2A31">
        <w:rPr>
          <w:rFonts w:eastAsiaTheme="minorHAnsi"/>
          <w:sz w:val="28"/>
          <w:szCs w:val="28"/>
        </w:rPr>
        <w:t xml:space="preserve"> в начале пандемии, </w:t>
      </w:r>
      <w:r>
        <w:rPr>
          <w:rFonts w:eastAsiaTheme="minorHAnsi"/>
          <w:sz w:val="28"/>
          <w:szCs w:val="28"/>
        </w:rPr>
        <w:t>связано с</w:t>
      </w:r>
      <w:r w:rsidR="00BA2A31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поддержкой</w:t>
      </w:r>
      <w:r w:rsidR="00BA2A31">
        <w:rPr>
          <w:rFonts w:eastAsiaTheme="minorHAnsi"/>
          <w:sz w:val="28"/>
          <w:szCs w:val="28"/>
        </w:rPr>
        <w:t xml:space="preserve"> со стороны Центральных банков, в первую очередь ФРС США. Так в конце марта 2020 года Сенат США и Белый дом согласовали меры по стимулированию экономики на 2 трлн. долларов США. Большая часть этих средств осела на фондовых рынках, подтолкнув рост котировок. Несмотря на негатив в мировой экономике</w:t>
      </w:r>
      <w:r w:rsidR="0018064B">
        <w:rPr>
          <w:rFonts w:eastAsiaTheme="minorHAnsi"/>
          <w:sz w:val="28"/>
          <w:szCs w:val="28"/>
        </w:rPr>
        <w:t xml:space="preserve"> и </w:t>
      </w:r>
      <w:r w:rsidR="00BA2A31">
        <w:rPr>
          <w:rFonts w:eastAsiaTheme="minorHAnsi"/>
          <w:sz w:val="28"/>
          <w:szCs w:val="28"/>
        </w:rPr>
        <w:t>падени</w:t>
      </w:r>
      <w:r w:rsidR="00FF4986">
        <w:rPr>
          <w:rFonts w:eastAsiaTheme="minorHAnsi"/>
          <w:sz w:val="28"/>
          <w:szCs w:val="28"/>
        </w:rPr>
        <w:t>е</w:t>
      </w:r>
      <w:r w:rsidR="00BA2A31">
        <w:rPr>
          <w:rFonts w:eastAsiaTheme="minorHAnsi"/>
          <w:sz w:val="28"/>
          <w:szCs w:val="28"/>
        </w:rPr>
        <w:t xml:space="preserve"> мирового ВВП приток ликвидности</w:t>
      </w:r>
      <w:r w:rsidR="00FF4986">
        <w:rPr>
          <w:rFonts w:eastAsiaTheme="minorHAnsi"/>
          <w:sz w:val="28"/>
          <w:szCs w:val="28"/>
        </w:rPr>
        <w:t xml:space="preserve"> повлёк за собой стремительное восстановление фондового рынка</w:t>
      </w:r>
      <w:r w:rsidR="00D05744">
        <w:rPr>
          <w:rFonts w:eastAsiaTheme="minorHAnsi"/>
          <w:sz w:val="28"/>
          <w:szCs w:val="28"/>
        </w:rPr>
        <w:t>.</w:t>
      </w:r>
    </w:p>
    <w:p w14:paraId="49ACE0A8" w14:textId="77777777" w:rsidR="00876063" w:rsidRPr="003B33F7" w:rsidRDefault="00681746" w:rsidP="00876063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3B33F7">
        <w:rPr>
          <w:rFonts w:eastAsiaTheme="minorHAnsi"/>
          <w:sz w:val="28"/>
          <w:szCs w:val="28"/>
        </w:rPr>
        <w:t>По мере глобализации деятельности ведущих фондовых бирж и ослабления ограничений их международной деятельности отмечаются существенные изменения в структуре их капитала, где проходит увеличение доли валютных нерезидентов, при</w:t>
      </w:r>
      <w:r w:rsidR="00250C0D" w:rsidRPr="003B33F7">
        <w:rPr>
          <w:rFonts w:eastAsiaTheme="minorHAnsi"/>
          <w:sz w:val="28"/>
          <w:szCs w:val="28"/>
        </w:rPr>
        <w:t>чем</w:t>
      </w:r>
      <w:r w:rsidRPr="003B33F7">
        <w:rPr>
          <w:rFonts w:eastAsiaTheme="minorHAnsi"/>
          <w:sz w:val="28"/>
          <w:szCs w:val="28"/>
        </w:rPr>
        <w:t xml:space="preserve"> как биржевых, так и крупных внебиржевых институциональных инвесторов. Помимо получения доходов от биржевых операций эти инвестиции направлены на усиление своего влияния на деятельность бирж на международных рынках и обеспечение интересов нерезидентов на местном рынке.</w:t>
      </w:r>
      <w:r w:rsidR="00DB6468">
        <w:rPr>
          <w:rFonts w:eastAsiaTheme="minorHAnsi"/>
          <w:sz w:val="28"/>
          <w:szCs w:val="28"/>
        </w:rPr>
        <w:t xml:space="preserve"> </w:t>
      </w:r>
      <w:r w:rsidR="00AF6CAF">
        <w:rPr>
          <w:rFonts w:eastAsiaTheme="minorHAnsi"/>
          <w:sz w:val="28"/>
          <w:szCs w:val="28"/>
        </w:rPr>
        <w:t>Процесс интернационализации фондовой бирже можно выразить в двух ключевых условиях: увеличение доли иностранных эмитентов</w:t>
      </w:r>
      <w:r w:rsidR="00B06357">
        <w:rPr>
          <w:rFonts w:eastAsiaTheme="minorHAnsi"/>
          <w:sz w:val="28"/>
          <w:szCs w:val="28"/>
        </w:rPr>
        <w:t xml:space="preserve"> от общего числа и увеличение доли оборота торгов акциями ценными бумагами иностранных эмитентов. </w:t>
      </w:r>
      <w:r w:rsidR="00DB6468">
        <w:rPr>
          <w:rFonts w:eastAsiaTheme="minorHAnsi"/>
          <w:sz w:val="28"/>
          <w:szCs w:val="28"/>
        </w:rPr>
        <w:t>Данные об интернационализации крупнейших фондовых бирж отражены в таблице 2.</w:t>
      </w:r>
    </w:p>
    <w:p w14:paraId="08336B4B" w14:textId="77777777" w:rsidR="00AF6CAF" w:rsidRDefault="00AF6CAF" w:rsidP="003B33F7">
      <w:pPr>
        <w:rPr>
          <w:sz w:val="28"/>
          <w:szCs w:val="28"/>
        </w:rPr>
      </w:pPr>
    </w:p>
    <w:p w14:paraId="37A7E30E" w14:textId="77777777" w:rsidR="008F466A" w:rsidRDefault="003B33F7" w:rsidP="003B33F7">
      <w:pPr>
        <w:rPr>
          <w:sz w:val="28"/>
          <w:szCs w:val="28"/>
        </w:rPr>
      </w:pPr>
      <w:r w:rsidRPr="003B33F7">
        <w:rPr>
          <w:sz w:val="28"/>
          <w:szCs w:val="28"/>
        </w:rPr>
        <w:lastRenderedPageBreak/>
        <w:t xml:space="preserve">Таблица </w:t>
      </w:r>
      <w:r w:rsidR="002530C1" w:rsidRPr="003B33F7">
        <w:rPr>
          <w:sz w:val="28"/>
          <w:szCs w:val="28"/>
        </w:rPr>
        <w:fldChar w:fldCharType="begin"/>
      </w:r>
      <w:r w:rsidRPr="003B33F7">
        <w:rPr>
          <w:sz w:val="28"/>
          <w:szCs w:val="28"/>
        </w:rPr>
        <w:instrText xml:space="preserve"> SEQ Таблица \* ARABIC </w:instrText>
      </w:r>
      <w:r w:rsidR="002530C1" w:rsidRPr="003B33F7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2</w:t>
      </w:r>
      <w:r w:rsidR="002530C1" w:rsidRPr="003B33F7">
        <w:rPr>
          <w:sz w:val="28"/>
          <w:szCs w:val="28"/>
        </w:rPr>
        <w:fldChar w:fldCharType="end"/>
      </w:r>
      <w:r w:rsidRPr="003B33F7">
        <w:rPr>
          <w:sz w:val="28"/>
          <w:szCs w:val="28"/>
        </w:rPr>
        <w:t xml:space="preserve"> – Листинг </w:t>
      </w:r>
      <w:r w:rsidR="00B43E86">
        <w:rPr>
          <w:sz w:val="28"/>
          <w:szCs w:val="28"/>
        </w:rPr>
        <w:t xml:space="preserve">иностранных эмитентов </w:t>
      </w:r>
      <w:r w:rsidRPr="003B33F7">
        <w:rPr>
          <w:sz w:val="28"/>
          <w:szCs w:val="28"/>
        </w:rPr>
        <w:t xml:space="preserve">и </w:t>
      </w:r>
      <w:r w:rsidR="00B43E86">
        <w:rPr>
          <w:sz w:val="28"/>
          <w:szCs w:val="28"/>
        </w:rPr>
        <w:t>объём торгов</w:t>
      </w:r>
      <w:r w:rsidRPr="003B33F7">
        <w:rPr>
          <w:sz w:val="28"/>
          <w:szCs w:val="28"/>
        </w:rPr>
        <w:t xml:space="preserve"> иностранными акциями на ведущих биржевых площадках в янв. 2021 года</w:t>
      </w:r>
      <w:r>
        <w:rPr>
          <w:sz w:val="28"/>
          <w:szCs w:val="28"/>
        </w:rPr>
        <w:t xml:space="preserve"> (составлено </w:t>
      </w:r>
    </w:p>
    <w:p w14:paraId="3EBE5C83" w14:textId="77777777" w:rsidR="003B33F7" w:rsidRPr="003B33F7" w:rsidRDefault="003B33F7" w:rsidP="003B33F7">
      <w:pPr>
        <w:rPr>
          <w:sz w:val="28"/>
          <w:szCs w:val="28"/>
        </w:rPr>
      </w:pPr>
      <w:r>
        <w:rPr>
          <w:sz w:val="28"/>
          <w:szCs w:val="28"/>
        </w:rPr>
        <w:t xml:space="preserve">автором </w:t>
      </w:r>
      <w:r w:rsidR="00186DA4">
        <w:rPr>
          <w:sz w:val="28"/>
          <w:szCs w:val="28"/>
        </w:rPr>
        <w:t>по материалам</w:t>
      </w:r>
      <w:r>
        <w:rPr>
          <w:sz w:val="28"/>
          <w:szCs w:val="28"/>
        </w:rPr>
        <w:t xml:space="preserve"> </w:t>
      </w:r>
      <w:r w:rsidR="00932820" w:rsidRPr="00932820">
        <w:rPr>
          <w:sz w:val="28"/>
          <w:szCs w:val="28"/>
        </w:rPr>
        <w:t>[23]</w:t>
      </w:r>
      <w:r>
        <w:rPr>
          <w:sz w:val="28"/>
          <w:szCs w:val="28"/>
        </w:rPr>
        <w:t>)</w:t>
      </w:r>
    </w:p>
    <w:tbl>
      <w:tblPr>
        <w:tblStyle w:val="TableGrid"/>
        <w:tblW w:w="9426" w:type="dxa"/>
        <w:jc w:val="center"/>
        <w:tblLook w:val="04A0" w:firstRow="1" w:lastRow="0" w:firstColumn="1" w:lastColumn="0" w:noHBand="0" w:noVBand="1"/>
      </w:tblPr>
      <w:tblGrid>
        <w:gridCol w:w="1981"/>
        <w:gridCol w:w="1569"/>
        <w:gridCol w:w="1120"/>
        <w:gridCol w:w="1569"/>
        <w:gridCol w:w="1248"/>
        <w:gridCol w:w="1939"/>
      </w:tblGrid>
      <w:tr w:rsidR="00681746" w14:paraId="31C9179D" w14:textId="77777777" w:rsidTr="00F46E9D">
        <w:trPr>
          <w:jc w:val="center"/>
        </w:trPr>
        <w:tc>
          <w:tcPr>
            <w:tcW w:w="1981" w:type="dxa"/>
            <w:vAlign w:val="center"/>
          </w:tcPr>
          <w:p w14:paraId="27EFF1EC" w14:textId="77777777" w:rsidR="00681746" w:rsidRPr="00681746" w:rsidRDefault="00681746" w:rsidP="00081D13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Биржи</w:t>
            </w:r>
          </w:p>
        </w:tc>
        <w:tc>
          <w:tcPr>
            <w:tcW w:w="1569" w:type="dxa"/>
          </w:tcPr>
          <w:p w14:paraId="3B20A687" w14:textId="77777777" w:rsidR="00681746" w:rsidRPr="00681746" w:rsidRDefault="0068174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Число иностранных эмитентов в листинге</w:t>
            </w:r>
          </w:p>
        </w:tc>
        <w:tc>
          <w:tcPr>
            <w:tcW w:w="1120" w:type="dxa"/>
          </w:tcPr>
          <w:p w14:paraId="6EA160EE" w14:textId="77777777" w:rsidR="00681746" w:rsidRPr="00681746" w:rsidRDefault="0068174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В % к общему числу</w:t>
            </w:r>
          </w:p>
        </w:tc>
        <w:tc>
          <w:tcPr>
            <w:tcW w:w="1569" w:type="dxa"/>
          </w:tcPr>
          <w:p w14:paraId="40108D23" w14:textId="77777777" w:rsidR="00681746" w:rsidRPr="00681746" w:rsidRDefault="0068174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Оборот иностранных акций</w:t>
            </w:r>
            <w:r w:rsidR="003B33F7">
              <w:rPr>
                <w:rFonts w:eastAsia="Calibri" w:cs="Arial"/>
                <w:sz w:val="24"/>
                <w:szCs w:val="24"/>
              </w:rPr>
              <w:t xml:space="preserve"> в млн долларов</w:t>
            </w:r>
          </w:p>
        </w:tc>
        <w:tc>
          <w:tcPr>
            <w:tcW w:w="1248" w:type="dxa"/>
          </w:tcPr>
          <w:p w14:paraId="56034929" w14:textId="77777777" w:rsidR="00681746" w:rsidRPr="00681746" w:rsidRDefault="0068174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В % к общему числу</w:t>
            </w:r>
          </w:p>
        </w:tc>
        <w:tc>
          <w:tcPr>
            <w:tcW w:w="1939" w:type="dxa"/>
          </w:tcPr>
          <w:p w14:paraId="571A94BE" w14:textId="77777777" w:rsidR="00681746" w:rsidRPr="00681746" w:rsidRDefault="0068174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 w:rsidRPr="00681746">
              <w:rPr>
                <w:rFonts w:eastAsia="Calibri" w:cs="Arial"/>
                <w:sz w:val="24"/>
                <w:szCs w:val="24"/>
              </w:rPr>
              <w:t>Включение иностранных компаний в биржевой индекс</w:t>
            </w:r>
          </w:p>
        </w:tc>
      </w:tr>
      <w:tr w:rsidR="00681746" w14:paraId="12429765" w14:textId="77777777" w:rsidTr="00F46E9D">
        <w:trPr>
          <w:jc w:val="center"/>
        </w:trPr>
        <w:tc>
          <w:tcPr>
            <w:tcW w:w="1981" w:type="dxa"/>
          </w:tcPr>
          <w:p w14:paraId="0A9BACAB" w14:textId="77777777" w:rsidR="00681746" w:rsidRPr="00681746" w:rsidRDefault="00A2701C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 xml:space="preserve">Фондовая биржа </w:t>
            </w:r>
            <w:r>
              <w:rPr>
                <w:rFonts w:eastAsia="Calibri" w:cs="Arial"/>
                <w:sz w:val="24"/>
                <w:szCs w:val="24"/>
                <w:lang w:val="en-US"/>
              </w:rPr>
              <w:t>NASDAQ</w:t>
            </w:r>
          </w:p>
        </w:tc>
        <w:tc>
          <w:tcPr>
            <w:tcW w:w="1569" w:type="dxa"/>
            <w:vAlign w:val="center"/>
          </w:tcPr>
          <w:p w14:paraId="113BCC4E" w14:textId="77777777" w:rsidR="00681746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542</w:t>
            </w:r>
          </w:p>
        </w:tc>
        <w:tc>
          <w:tcPr>
            <w:tcW w:w="1120" w:type="dxa"/>
            <w:vAlign w:val="center"/>
          </w:tcPr>
          <w:p w14:paraId="3E1977F2" w14:textId="77777777" w:rsidR="00681746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18%</w:t>
            </w:r>
          </w:p>
        </w:tc>
        <w:tc>
          <w:tcPr>
            <w:tcW w:w="1569" w:type="dxa"/>
            <w:vAlign w:val="center"/>
          </w:tcPr>
          <w:p w14:paraId="721B4DD0" w14:textId="77777777" w:rsidR="00681746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305011</w:t>
            </w:r>
          </w:p>
        </w:tc>
        <w:tc>
          <w:tcPr>
            <w:tcW w:w="1248" w:type="dxa"/>
          </w:tcPr>
          <w:p w14:paraId="1C8508AB" w14:textId="77777777" w:rsid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14%</w:t>
            </w:r>
          </w:p>
          <w:p w14:paraId="36AA5560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</w:p>
        </w:tc>
        <w:tc>
          <w:tcPr>
            <w:tcW w:w="1939" w:type="dxa"/>
            <w:vAlign w:val="center"/>
          </w:tcPr>
          <w:p w14:paraId="3F9A01C4" w14:textId="77777777" w:rsidR="00681746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Да</w:t>
            </w:r>
          </w:p>
        </w:tc>
      </w:tr>
      <w:tr w:rsidR="00611B4B" w14:paraId="754E09EC" w14:textId="77777777" w:rsidTr="00F46E9D">
        <w:trPr>
          <w:jc w:val="center"/>
        </w:trPr>
        <w:tc>
          <w:tcPr>
            <w:tcW w:w="1981" w:type="dxa"/>
          </w:tcPr>
          <w:p w14:paraId="1FB6B358" w14:textId="77777777" w:rsidR="00611B4B" w:rsidRPr="00A83236" w:rsidRDefault="00A83236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 xml:space="preserve">Нью-Йоркская фондовая биржа </w:t>
            </w:r>
            <w:r>
              <w:rPr>
                <w:rFonts w:eastAsia="Calibri" w:cs="Arial"/>
                <w:sz w:val="24"/>
                <w:szCs w:val="24"/>
                <w:lang w:val="en-US"/>
              </w:rPr>
              <w:t>NYSE</w:t>
            </w:r>
          </w:p>
        </w:tc>
        <w:tc>
          <w:tcPr>
            <w:tcW w:w="1569" w:type="dxa"/>
            <w:vAlign w:val="center"/>
          </w:tcPr>
          <w:p w14:paraId="3F0AEC8B" w14:textId="77777777" w:rsidR="00611B4B" w:rsidRDefault="00A83236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514</w:t>
            </w:r>
          </w:p>
        </w:tc>
        <w:tc>
          <w:tcPr>
            <w:tcW w:w="1120" w:type="dxa"/>
            <w:vAlign w:val="center"/>
          </w:tcPr>
          <w:p w14:paraId="21216578" w14:textId="77777777" w:rsidR="00611B4B" w:rsidRDefault="00A83236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23%</w:t>
            </w:r>
          </w:p>
        </w:tc>
        <w:tc>
          <w:tcPr>
            <w:tcW w:w="1569" w:type="dxa"/>
            <w:vAlign w:val="center"/>
          </w:tcPr>
          <w:p w14:paraId="193E5F53" w14:textId="77777777" w:rsidR="00611B4B" w:rsidRDefault="00A83236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274015</w:t>
            </w:r>
          </w:p>
        </w:tc>
        <w:tc>
          <w:tcPr>
            <w:tcW w:w="1248" w:type="dxa"/>
            <w:vAlign w:val="center"/>
          </w:tcPr>
          <w:p w14:paraId="08DBA582" w14:textId="77777777" w:rsidR="00611B4B" w:rsidRDefault="00A83236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</w:t>
            </w:r>
            <w:r w:rsidR="00624F99">
              <w:rPr>
                <w:rFonts w:eastAsia="Calibri" w:cs="Arial"/>
                <w:sz w:val="24"/>
                <w:szCs w:val="24"/>
              </w:rPr>
              <w:t>2</w:t>
            </w:r>
            <w:r>
              <w:rPr>
                <w:rFonts w:eastAsia="Calibri" w:cs="Arial"/>
                <w:sz w:val="24"/>
                <w:szCs w:val="24"/>
              </w:rPr>
              <w:t>%</w:t>
            </w:r>
          </w:p>
        </w:tc>
        <w:tc>
          <w:tcPr>
            <w:tcW w:w="1939" w:type="dxa"/>
            <w:vAlign w:val="center"/>
          </w:tcPr>
          <w:p w14:paraId="6D692219" w14:textId="77777777" w:rsidR="00A83236" w:rsidRDefault="00A83236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Нет</w:t>
            </w:r>
          </w:p>
        </w:tc>
      </w:tr>
      <w:tr w:rsidR="00A2701C" w14:paraId="0BA81160" w14:textId="77777777" w:rsidTr="00F46E9D">
        <w:trPr>
          <w:jc w:val="center"/>
        </w:trPr>
        <w:tc>
          <w:tcPr>
            <w:tcW w:w="1981" w:type="dxa"/>
          </w:tcPr>
          <w:p w14:paraId="4DDF91DA" w14:textId="77777777" w:rsidR="00A2701C" w:rsidRPr="00681746" w:rsidRDefault="00A2701C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 xml:space="preserve">Лондонская фондовая биржа </w:t>
            </w:r>
            <w:r>
              <w:rPr>
                <w:rFonts w:eastAsia="Calibri" w:cs="Arial"/>
                <w:sz w:val="24"/>
                <w:szCs w:val="24"/>
                <w:lang w:val="en-US"/>
              </w:rPr>
              <w:t>(LSE</w:t>
            </w:r>
            <w:r>
              <w:rPr>
                <w:rFonts w:eastAsia="Calibri" w:cs="Arial"/>
                <w:sz w:val="24"/>
                <w:szCs w:val="24"/>
              </w:rPr>
              <w:t>)</w:t>
            </w:r>
          </w:p>
        </w:tc>
        <w:tc>
          <w:tcPr>
            <w:tcW w:w="1569" w:type="dxa"/>
            <w:vAlign w:val="center"/>
          </w:tcPr>
          <w:p w14:paraId="14EB406C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368</w:t>
            </w:r>
          </w:p>
        </w:tc>
        <w:tc>
          <w:tcPr>
            <w:tcW w:w="1120" w:type="dxa"/>
            <w:vAlign w:val="center"/>
          </w:tcPr>
          <w:p w14:paraId="20133C1D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16%</w:t>
            </w:r>
          </w:p>
        </w:tc>
        <w:tc>
          <w:tcPr>
            <w:tcW w:w="1569" w:type="dxa"/>
            <w:vAlign w:val="center"/>
          </w:tcPr>
          <w:p w14:paraId="1CF5E5F3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15295</w:t>
            </w:r>
          </w:p>
        </w:tc>
        <w:tc>
          <w:tcPr>
            <w:tcW w:w="1248" w:type="dxa"/>
            <w:vAlign w:val="center"/>
          </w:tcPr>
          <w:p w14:paraId="208364B6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10%</w:t>
            </w:r>
          </w:p>
        </w:tc>
        <w:tc>
          <w:tcPr>
            <w:tcW w:w="1939" w:type="dxa"/>
            <w:vAlign w:val="center"/>
          </w:tcPr>
          <w:p w14:paraId="6BBB4DE4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Да</w:t>
            </w:r>
          </w:p>
        </w:tc>
      </w:tr>
      <w:tr w:rsidR="00A2701C" w14:paraId="71C3E884" w14:textId="77777777" w:rsidTr="00F46E9D">
        <w:trPr>
          <w:jc w:val="center"/>
        </w:trPr>
        <w:tc>
          <w:tcPr>
            <w:tcW w:w="1981" w:type="dxa"/>
          </w:tcPr>
          <w:p w14:paraId="49AF58EE" w14:textId="77777777" w:rsidR="00A2701C" w:rsidRPr="00681746" w:rsidRDefault="00A2701C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Гонконгская фондовая биржа</w:t>
            </w:r>
          </w:p>
        </w:tc>
        <w:tc>
          <w:tcPr>
            <w:tcW w:w="1569" w:type="dxa"/>
            <w:vAlign w:val="center"/>
          </w:tcPr>
          <w:p w14:paraId="66F3801F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185</w:t>
            </w:r>
          </w:p>
        </w:tc>
        <w:tc>
          <w:tcPr>
            <w:tcW w:w="1120" w:type="dxa"/>
            <w:vAlign w:val="center"/>
          </w:tcPr>
          <w:p w14:paraId="2687010D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7%</w:t>
            </w:r>
          </w:p>
        </w:tc>
        <w:tc>
          <w:tcPr>
            <w:tcW w:w="1569" w:type="dxa"/>
            <w:vAlign w:val="center"/>
          </w:tcPr>
          <w:p w14:paraId="244016C2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9157</w:t>
            </w:r>
          </w:p>
        </w:tc>
        <w:tc>
          <w:tcPr>
            <w:tcW w:w="1248" w:type="dxa"/>
            <w:vAlign w:val="center"/>
          </w:tcPr>
          <w:p w14:paraId="49B5CB72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2%</w:t>
            </w:r>
          </w:p>
        </w:tc>
        <w:tc>
          <w:tcPr>
            <w:tcW w:w="1939" w:type="dxa"/>
            <w:vAlign w:val="center"/>
          </w:tcPr>
          <w:p w14:paraId="5E4AAC61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Нет</w:t>
            </w:r>
          </w:p>
        </w:tc>
      </w:tr>
      <w:tr w:rsidR="00A2701C" w14:paraId="54023AA7" w14:textId="77777777" w:rsidTr="00F46E9D">
        <w:trPr>
          <w:jc w:val="center"/>
        </w:trPr>
        <w:tc>
          <w:tcPr>
            <w:tcW w:w="1981" w:type="dxa"/>
          </w:tcPr>
          <w:p w14:paraId="03BC03A5" w14:textId="77777777" w:rsidR="00A2701C" w:rsidRPr="00A2701C" w:rsidRDefault="00A2701C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Немецкая фондовая биржа</w:t>
            </w:r>
          </w:p>
        </w:tc>
        <w:tc>
          <w:tcPr>
            <w:tcW w:w="1569" w:type="dxa"/>
            <w:vAlign w:val="center"/>
          </w:tcPr>
          <w:p w14:paraId="5EE495CD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47</w:t>
            </w:r>
          </w:p>
        </w:tc>
        <w:tc>
          <w:tcPr>
            <w:tcW w:w="1120" w:type="dxa"/>
            <w:vAlign w:val="center"/>
          </w:tcPr>
          <w:p w14:paraId="0253B08B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10%</w:t>
            </w:r>
          </w:p>
        </w:tc>
        <w:tc>
          <w:tcPr>
            <w:tcW w:w="1569" w:type="dxa"/>
            <w:vAlign w:val="center"/>
          </w:tcPr>
          <w:p w14:paraId="5FA87A85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48703</w:t>
            </w:r>
          </w:p>
        </w:tc>
        <w:tc>
          <w:tcPr>
            <w:tcW w:w="1248" w:type="dxa"/>
            <w:vAlign w:val="center"/>
          </w:tcPr>
          <w:p w14:paraId="5D7118BC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27%</w:t>
            </w:r>
          </w:p>
        </w:tc>
        <w:tc>
          <w:tcPr>
            <w:tcW w:w="1939" w:type="dxa"/>
            <w:vAlign w:val="center"/>
          </w:tcPr>
          <w:p w14:paraId="56CEBBAA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Нет</w:t>
            </w:r>
          </w:p>
        </w:tc>
      </w:tr>
      <w:tr w:rsidR="00A2701C" w14:paraId="21E2D292" w14:textId="77777777" w:rsidTr="00F46E9D">
        <w:trPr>
          <w:jc w:val="center"/>
        </w:trPr>
        <w:tc>
          <w:tcPr>
            <w:tcW w:w="1981" w:type="dxa"/>
          </w:tcPr>
          <w:p w14:paraId="749106F6" w14:textId="77777777" w:rsidR="00A2701C" w:rsidRPr="00A2701C" w:rsidRDefault="00A2701C" w:rsidP="00A2701C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Московская фондовая биржа</w:t>
            </w:r>
          </w:p>
        </w:tc>
        <w:tc>
          <w:tcPr>
            <w:tcW w:w="1569" w:type="dxa"/>
            <w:vAlign w:val="center"/>
          </w:tcPr>
          <w:p w14:paraId="7AC4F397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57</w:t>
            </w:r>
          </w:p>
        </w:tc>
        <w:tc>
          <w:tcPr>
            <w:tcW w:w="1120" w:type="dxa"/>
            <w:vAlign w:val="center"/>
          </w:tcPr>
          <w:p w14:paraId="70C1DB2B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21%</w:t>
            </w:r>
          </w:p>
        </w:tc>
        <w:tc>
          <w:tcPr>
            <w:tcW w:w="1569" w:type="dxa"/>
            <w:vAlign w:val="center"/>
          </w:tcPr>
          <w:p w14:paraId="5801EF70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4446</w:t>
            </w:r>
          </w:p>
        </w:tc>
        <w:tc>
          <w:tcPr>
            <w:tcW w:w="1248" w:type="dxa"/>
            <w:vAlign w:val="center"/>
          </w:tcPr>
          <w:p w14:paraId="5D4B8E67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14%</w:t>
            </w:r>
          </w:p>
        </w:tc>
        <w:tc>
          <w:tcPr>
            <w:tcW w:w="1939" w:type="dxa"/>
            <w:vAlign w:val="center"/>
          </w:tcPr>
          <w:p w14:paraId="36A2E2C8" w14:textId="77777777" w:rsidR="00A2701C" w:rsidRPr="00681746" w:rsidRDefault="00A2701C" w:rsidP="00A83236">
            <w:pPr>
              <w:spacing w:line="360" w:lineRule="auto"/>
              <w:jc w:val="center"/>
              <w:rPr>
                <w:rFonts w:eastAsia="Calibri"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</w:rPr>
              <w:t>Нет</w:t>
            </w:r>
          </w:p>
        </w:tc>
      </w:tr>
    </w:tbl>
    <w:p w14:paraId="15B5028F" w14:textId="77777777" w:rsidR="002703C1" w:rsidRPr="001F0ADA" w:rsidRDefault="002703C1" w:rsidP="00A2683C">
      <w:pPr>
        <w:spacing w:line="360" w:lineRule="auto"/>
        <w:jc w:val="both"/>
        <w:rPr>
          <w:rFonts w:eastAsia="Calibri" w:cs="Arial"/>
          <w:b/>
          <w:bCs/>
          <w:sz w:val="28"/>
          <w:szCs w:val="28"/>
        </w:rPr>
      </w:pPr>
    </w:p>
    <w:p w14:paraId="5C2FE16B" w14:textId="77777777" w:rsidR="00A2683C" w:rsidRDefault="00624F99" w:rsidP="00A2683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624F99">
        <w:rPr>
          <w:rFonts w:eastAsia="Calibri" w:cs="Arial"/>
          <w:sz w:val="28"/>
          <w:szCs w:val="22"/>
        </w:rPr>
        <w:t>Рост основных количественных показателей деятельности бирж сопровожд</w:t>
      </w:r>
      <w:r>
        <w:rPr>
          <w:rFonts w:eastAsia="Calibri" w:cs="Arial"/>
          <w:sz w:val="28"/>
          <w:szCs w:val="22"/>
        </w:rPr>
        <w:t>аетс</w:t>
      </w:r>
      <w:r w:rsidRPr="00624F99">
        <w:rPr>
          <w:rFonts w:eastAsia="Calibri" w:cs="Arial"/>
          <w:sz w:val="28"/>
          <w:szCs w:val="22"/>
        </w:rPr>
        <w:t>я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>расширением выхода иностранных компаний на внутренний рынок пут</w:t>
      </w:r>
      <w:r>
        <w:rPr>
          <w:rFonts w:eastAsia="Calibri" w:cs="Arial"/>
          <w:sz w:val="28"/>
          <w:szCs w:val="22"/>
        </w:rPr>
        <w:t>е</w:t>
      </w:r>
      <w:r w:rsidRPr="00624F99">
        <w:rPr>
          <w:rFonts w:eastAsia="Calibri" w:cs="Arial"/>
          <w:sz w:val="28"/>
          <w:szCs w:val="22"/>
        </w:rPr>
        <w:t>м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 xml:space="preserve">осуществления портфельных инвестиций. </w:t>
      </w:r>
      <w:r>
        <w:rPr>
          <w:rFonts w:eastAsia="Calibri" w:cs="Arial"/>
          <w:sz w:val="28"/>
          <w:szCs w:val="22"/>
        </w:rPr>
        <w:t>Так н</w:t>
      </w:r>
      <w:r w:rsidRPr="00624F99">
        <w:rPr>
          <w:rFonts w:eastAsia="Calibri" w:cs="Arial"/>
          <w:sz w:val="28"/>
          <w:szCs w:val="22"/>
        </w:rPr>
        <w:t>аряду с ростом оборота с ценными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>бумагами резидентов, происходит и значительный рост торговых сделок с долевыми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>бумагами нерезидентов, доля последних постепенно повышается. При этом происходит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>как рост числа иностранных компаний, чьи акции прошли листинг, так и рост объема</w:t>
      </w:r>
      <w:r>
        <w:rPr>
          <w:rFonts w:eastAsia="Calibri" w:cs="Arial"/>
          <w:sz w:val="28"/>
          <w:szCs w:val="22"/>
        </w:rPr>
        <w:t xml:space="preserve"> </w:t>
      </w:r>
      <w:r w:rsidRPr="00624F99">
        <w:rPr>
          <w:rFonts w:eastAsia="Calibri" w:cs="Arial"/>
          <w:sz w:val="28"/>
          <w:szCs w:val="22"/>
        </w:rPr>
        <w:t>оборота с ценными бумагами.</w:t>
      </w:r>
      <w:r>
        <w:rPr>
          <w:rFonts w:eastAsia="Calibri" w:cs="Arial"/>
          <w:sz w:val="28"/>
          <w:szCs w:val="22"/>
        </w:rPr>
        <w:t xml:space="preserve"> </w:t>
      </w:r>
    </w:p>
    <w:p w14:paraId="33E7ABED" w14:textId="77777777" w:rsidR="008545A4" w:rsidRDefault="003B33F7" w:rsidP="00A2683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Исходя из данных в таблице 2</w:t>
      </w:r>
      <w:r w:rsidR="00611B4B">
        <w:rPr>
          <w:rFonts w:eastAsia="Calibri" w:cs="Arial"/>
          <w:sz w:val="28"/>
          <w:szCs w:val="22"/>
        </w:rPr>
        <w:t xml:space="preserve"> </w:t>
      </w:r>
      <w:r w:rsidR="00624F99">
        <w:rPr>
          <w:rFonts w:eastAsia="Calibri" w:cs="Arial"/>
          <w:sz w:val="28"/>
          <w:szCs w:val="22"/>
        </w:rPr>
        <w:t xml:space="preserve">мы видим, что больше всего иностранных эмитентов торгуются на фондовых биржах США – </w:t>
      </w:r>
      <w:r w:rsidR="00624F99">
        <w:rPr>
          <w:rFonts w:eastAsia="Calibri" w:cs="Arial"/>
          <w:sz w:val="28"/>
          <w:szCs w:val="22"/>
          <w:lang w:val="en-US"/>
        </w:rPr>
        <w:t>NYSE</w:t>
      </w:r>
      <w:r w:rsidR="00624F99" w:rsidRPr="00624F99">
        <w:rPr>
          <w:rFonts w:eastAsia="Calibri" w:cs="Arial"/>
          <w:sz w:val="28"/>
          <w:szCs w:val="22"/>
        </w:rPr>
        <w:t xml:space="preserve"> </w:t>
      </w:r>
      <w:r w:rsidR="00624F99">
        <w:rPr>
          <w:rFonts w:eastAsia="Calibri" w:cs="Arial"/>
          <w:sz w:val="28"/>
          <w:szCs w:val="22"/>
        </w:rPr>
        <w:t xml:space="preserve">и </w:t>
      </w:r>
      <w:r w:rsidR="00624F99">
        <w:rPr>
          <w:rFonts w:eastAsia="Calibri" w:cs="Arial"/>
          <w:sz w:val="28"/>
          <w:szCs w:val="22"/>
          <w:lang w:val="en-US"/>
        </w:rPr>
        <w:t>NASDAQ</w:t>
      </w:r>
      <w:r w:rsidR="00624F99">
        <w:rPr>
          <w:rFonts w:eastAsia="Calibri" w:cs="Arial"/>
          <w:sz w:val="28"/>
          <w:szCs w:val="22"/>
        </w:rPr>
        <w:t>.</w:t>
      </w:r>
      <w:r w:rsidR="00A2683C">
        <w:rPr>
          <w:rFonts w:eastAsia="Calibri" w:cs="Arial"/>
          <w:sz w:val="28"/>
          <w:szCs w:val="22"/>
        </w:rPr>
        <w:t xml:space="preserve"> Доля иностранных эмитентов от общего числа на этих двух биржах составля</w:t>
      </w:r>
      <w:r w:rsidR="00A2683C">
        <w:rPr>
          <w:rFonts w:eastAsia="Calibri" w:cs="Arial"/>
          <w:sz w:val="28"/>
          <w:szCs w:val="22"/>
        </w:rPr>
        <w:lastRenderedPageBreak/>
        <w:t>ет пятую часть, а дневной оборот по акциям иностранных компаний достигает 600 млрд долларов. Немецкая фондовая биржа характеризуется высоким удельным весом объёма торгов иностранных эмитентов, их доля достигает 27% от общего числа торгов.</w:t>
      </w:r>
      <w:r w:rsidR="008545A4">
        <w:rPr>
          <w:rFonts w:eastAsia="Calibri" w:cs="Arial"/>
          <w:sz w:val="28"/>
          <w:szCs w:val="22"/>
        </w:rPr>
        <w:t xml:space="preserve"> </w:t>
      </w:r>
    </w:p>
    <w:p w14:paraId="59BB65B5" w14:textId="77777777" w:rsidR="000F5FF6" w:rsidRPr="00932820" w:rsidRDefault="000F5FF6" w:rsidP="00A2683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Стремительный приток инвесторов и ликвидности на фондовый рынок вынуждает биржи расширять список доступных инструментов для инвесторов, в частности осуществляя листинг иностранных эмитентов на своих биржах. Так в августе 2020 года на Московской бирже начался запуск торгов акций иностранных эмитентов</w:t>
      </w:r>
      <w:r w:rsidR="00932820">
        <w:rPr>
          <w:rFonts w:eastAsia="Calibri" w:cs="Arial"/>
          <w:sz w:val="28"/>
          <w:szCs w:val="22"/>
        </w:rPr>
        <w:t xml:space="preserve"> </w:t>
      </w:r>
      <w:r w:rsidR="00932820" w:rsidRPr="00932820">
        <w:rPr>
          <w:rFonts w:eastAsia="Calibri" w:cs="Arial"/>
          <w:sz w:val="28"/>
          <w:szCs w:val="22"/>
        </w:rPr>
        <w:t>[27]</w:t>
      </w:r>
      <w:r w:rsidR="00BB7A9A" w:rsidRPr="00BB7A9A">
        <w:rPr>
          <w:rFonts w:eastAsia="Calibri" w:cs="Arial"/>
          <w:sz w:val="28"/>
          <w:szCs w:val="22"/>
        </w:rPr>
        <w:t>.</w:t>
      </w:r>
      <w:r>
        <w:rPr>
          <w:rFonts w:eastAsia="Calibri" w:cs="Arial"/>
          <w:sz w:val="28"/>
          <w:szCs w:val="22"/>
        </w:rPr>
        <w:t xml:space="preserve"> Первоначальный листинг крупнейших компаний США позволил к концу года нарастить число иностранных эмитентов до 21 % от общего числа, а общий оборот этих акций составил 14%</w:t>
      </w:r>
      <w:r w:rsidR="00932820">
        <w:rPr>
          <w:rFonts w:eastAsia="Calibri" w:cs="Arial"/>
          <w:sz w:val="28"/>
          <w:szCs w:val="22"/>
        </w:rPr>
        <w:t>.</w:t>
      </w:r>
    </w:p>
    <w:p w14:paraId="0539BCF4" w14:textId="77777777" w:rsidR="00BC28EB" w:rsidRDefault="00BC28EB" w:rsidP="00A2683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Таким образом, текущее состояние фондового рынка позволяет сделать вывод о «бычьем» тренде на мировом фондовом рынке. Стремительное падение котировок на мировых рынках, вызванное пандемией </w:t>
      </w:r>
      <w:r>
        <w:rPr>
          <w:rFonts w:eastAsia="Calibri" w:cs="Arial"/>
          <w:sz w:val="28"/>
          <w:szCs w:val="22"/>
          <w:lang w:val="en-US"/>
        </w:rPr>
        <w:t>COVID</w:t>
      </w:r>
      <w:r w:rsidRPr="00BC28EB">
        <w:rPr>
          <w:rFonts w:eastAsia="Calibri" w:cs="Arial"/>
          <w:sz w:val="28"/>
          <w:szCs w:val="22"/>
        </w:rPr>
        <w:t>-19</w:t>
      </w:r>
      <w:r>
        <w:rPr>
          <w:rFonts w:eastAsia="Calibri" w:cs="Arial"/>
          <w:sz w:val="28"/>
          <w:szCs w:val="22"/>
        </w:rPr>
        <w:t xml:space="preserve">, было нейтрализовано </w:t>
      </w:r>
      <w:r w:rsidR="00B3798D">
        <w:rPr>
          <w:rFonts w:eastAsia="Calibri" w:cs="Arial"/>
          <w:sz w:val="28"/>
          <w:szCs w:val="22"/>
        </w:rPr>
        <w:t xml:space="preserve">и вызвало </w:t>
      </w:r>
      <w:r w:rsidR="00C35254">
        <w:rPr>
          <w:rFonts w:eastAsia="Calibri" w:cs="Arial"/>
          <w:sz w:val="28"/>
          <w:szCs w:val="22"/>
        </w:rPr>
        <w:t>дополнительный</w:t>
      </w:r>
      <w:r w:rsidR="00B3798D">
        <w:rPr>
          <w:rFonts w:eastAsia="Calibri" w:cs="Arial"/>
          <w:sz w:val="28"/>
          <w:szCs w:val="22"/>
        </w:rPr>
        <w:t xml:space="preserve"> рост </w:t>
      </w:r>
      <w:r>
        <w:rPr>
          <w:rFonts w:eastAsia="Calibri" w:cs="Arial"/>
          <w:sz w:val="28"/>
          <w:szCs w:val="22"/>
        </w:rPr>
        <w:t>в результате стимулирующих мер со стороны правительств и центральных банков государств. Низкие процентные ставки</w:t>
      </w:r>
      <w:r w:rsidR="00B3798D">
        <w:rPr>
          <w:rFonts w:eastAsia="Calibri" w:cs="Arial"/>
          <w:sz w:val="28"/>
          <w:szCs w:val="22"/>
        </w:rPr>
        <w:t xml:space="preserve"> и </w:t>
      </w:r>
      <w:r>
        <w:rPr>
          <w:rFonts w:eastAsia="Calibri" w:cs="Arial"/>
          <w:sz w:val="28"/>
          <w:szCs w:val="22"/>
        </w:rPr>
        <w:t xml:space="preserve">развитие </w:t>
      </w:r>
      <w:r w:rsidR="00B3798D">
        <w:rPr>
          <w:rFonts w:eastAsia="Calibri" w:cs="Arial"/>
          <w:sz w:val="28"/>
          <w:szCs w:val="22"/>
        </w:rPr>
        <w:t xml:space="preserve">посреднических услуг привлекли на рынок миллионы новых инвесторов. Для удовлетворения потребностей инвесторов в страновой и отраслевой диверсификации фондовые биржи стремятся расширить список доступных инвестору ценных бумаг, в первую очередь за счёт листинга иностранных эмитентов. </w:t>
      </w:r>
    </w:p>
    <w:p w14:paraId="13129B35" w14:textId="77777777" w:rsidR="00CB4C25" w:rsidRDefault="00A739A7">
      <w:pPr>
        <w:spacing w:after="160" w:line="259" w:lineRule="auto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br w:type="page"/>
      </w:r>
    </w:p>
    <w:p w14:paraId="4BD90D6E" w14:textId="77777777" w:rsidR="00F46E9D" w:rsidRDefault="00451372" w:rsidP="00451372">
      <w:pPr>
        <w:spacing w:line="360" w:lineRule="auto"/>
        <w:ind w:right="425" w:firstLine="709"/>
        <w:jc w:val="both"/>
        <w:rPr>
          <w:rFonts w:eastAsia="Calibri" w:cs="Arial"/>
          <w:b/>
          <w:bCs/>
          <w:sz w:val="28"/>
          <w:szCs w:val="28"/>
        </w:rPr>
      </w:pPr>
      <w:r w:rsidRPr="00451372">
        <w:rPr>
          <w:rFonts w:eastAsia="Calibri" w:cs="Arial"/>
          <w:b/>
          <w:bCs/>
          <w:sz w:val="28"/>
          <w:szCs w:val="28"/>
        </w:rPr>
        <w:lastRenderedPageBreak/>
        <w:t>3</w:t>
      </w:r>
      <w:r w:rsidR="00B73748">
        <w:rPr>
          <w:rFonts w:eastAsia="Calibri" w:cs="Arial"/>
          <w:b/>
          <w:bCs/>
          <w:sz w:val="28"/>
          <w:szCs w:val="28"/>
        </w:rPr>
        <w:t xml:space="preserve"> </w:t>
      </w:r>
      <w:r w:rsidRPr="00451372">
        <w:rPr>
          <w:rFonts w:eastAsia="Calibri" w:cs="Arial"/>
          <w:b/>
          <w:bCs/>
          <w:sz w:val="28"/>
          <w:szCs w:val="28"/>
        </w:rPr>
        <w:t xml:space="preserve">Развитие фондовых бирж России как путь к интеграции </w:t>
      </w:r>
    </w:p>
    <w:p w14:paraId="60E5123F" w14:textId="77777777" w:rsidR="00451372" w:rsidRDefault="00451372" w:rsidP="00F46E9D">
      <w:pPr>
        <w:spacing w:line="360" w:lineRule="auto"/>
        <w:ind w:right="425"/>
        <w:jc w:val="both"/>
        <w:rPr>
          <w:rFonts w:eastAsia="Calibri" w:cs="Arial"/>
          <w:b/>
          <w:bCs/>
          <w:sz w:val="28"/>
          <w:szCs w:val="28"/>
        </w:rPr>
      </w:pPr>
      <w:r w:rsidRPr="00451372">
        <w:rPr>
          <w:rFonts w:eastAsia="Calibri" w:cs="Arial"/>
          <w:b/>
          <w:bCs/>
          <w:sz w:val="28"/>
          <w:szCs w:val="28"/>
        </w:rPr>
        <w:t>страны в мировой фондовый рынок</w:t>
      </w:r>
    </w:p>
    <w:p w14:paraId="4EF9DA32" w14:textId="77777777" w:rsidR="002E2C0F" w:rsidRPr="00451372" w:rsidRDefault="002E2C0F" w:rsidP="00451372">
      <w:pPr>
        <w:spacing w:line="360" w:lineRule="auto"/>
        <w:ind w:right="425" w:firstLine="709"/>
        <w:jc w:val="both"/>
        <w:rPr>
          <w:rFonts w:eastAsia="Calibri" w:cs="Arial"/>
          <w:b/>
          <w:bCs/>
          <w:sz w:val="28"/>
          <w:szCs w:val="28"/>
        </w:rPr>
      </w:pPr>
    </w:p>
    <w:p w14:paraId="62348BCD" w14:textId="77777777" w:rsidR="00451372" w:rsidRPr="00451372" w:rsidRDefault="00451372" w:rsidP="00451372">
      <w:pPr>
        <w:spacing w:line="360" w:lineRule="auto"/>
        <w:ind w:left="284" w:firstLine="425"/>
        <w:jc w:val="both"/>
        <w:rPr>
          <w:rFonts w:eastAsia="Calibri" w:cs="Arial"/>
          <w:b/>
          <w:bCs/>
          <w:sz w:val="28"/>
          <w:szCs w:val="28"/>
        </w:rPr>
      </w:pPr>
      <w:r w:rsidRPr="00451372">
        <w:rPr>
          <w:rFonts w:eastAsia="Calibri" w:cs="Arial"/>
          <w:b/>
          <w:bCs/>
          <w:sz w:val="28"/>
          <w:szCs w:val="28"/>
        </w:rPr>
        <w:t xml:space="preserve">3.1 Перспективы развития фондового рынка России </w:t>
      </w:r>
    </w:p>
    <w:p w14:paraId="14E416EF" w14:textId="77777777" w:rsidR="00CB4C25" w:rsidRDefault="00CB4C25" w:rsidP="00A46B2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0D50920A" w14:textId="77777777" w:rsidR="00D74C1A" w:rsidRDefault="00D74C1A" w:rsidP="00A46B2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Значимость рынка ценных бумаг постепенно увеличивается, как в развитых государствах, так и в странах с развивающейся экономикой, к которой относится Россия. Эффективное функционирование фондового рынка способствует развитию экономики страны и стимулированию его дальнейшего экономического роста. Именно поэтому, мы считаем необходимым рассмотрение проблем и перспектив развития российского фондового рынка и путей его интеграции в глобальный рынок.</w:t>
      </w:r>
    </w:p>
    <w:p w14:paraId="66FF3A7C" w14:textId="77777777" w:rsidR="00451372" w:rsidRDefault="00A46B28" w:rsidP="00A46B2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Современный этап развития российского фондового рынка характеризуется высокой степенью зависимости со стороны конъюнктуры глобальных рынков, а также тенденций, наблюдающихся на международных финансовых и товарных рынках.</w:t>
      </w:r>
      <w:r w:rsidR="00221C37">
        <w:rPr>
          <w:rFonts w:eastAsia="Calibri" w:cs="Arial"/>
          <w:sz w:val="28"/>
          <w:szCs w:val="22"/>
        </w:rPr>
        <w:t xml:space="preserve">  </w:t>
      </w:r>
      <w:r w:rsidR="001B03EF">
        <w:rPr>
          <w:rFonts w:eastAsia="Calibri" w:cs="Arial"/>
          <w:sz w:val="28"/>
          <w:szCs w:val="22"/>
        </w:rPr>
        <w:t>Это отчетливо наблюдается при сравнении главных российских фондовых индексов: Индекс МосБиржи и</w:t>
      </w:r>
      <w:r w:rsidR="00A73434">
        <w:rPr>
          <w:rFonts w:eastAsia="Calibri" w:cs="Arial"/>
          <w:sz w:val="28"/>
          <w:szCs w:val="22"/>
        </w:rPr>
        <w:t xml:space="preserve"> индекс РТС (рис. </w:t>
      </w:r>
      <w:r w:rsidR="00915BCB">
        <w:rPr>
          <w:rFonts w:eastAsia="Calibri" w:cs="Arial"/>
          <w:sz w:val="28"/>
          <w:szCs w:val="22"/>
        </w:rPr>
        <w:t>19</w:t>
      </w:r>
      <w:r w:rsidR="00A73434">
        <w:rPr>
          <w:rFonts w:eastAsia="Calibri" w:cs="Arial"/>
          <w:sz w:val="28"/>
          <w:szCs w:val="22"/>
        </w:rPr>
        <w:t>).</w:t>
      </w:r>
      <w:r w:rsidR="008A797F">
        <w:rPr>
          <w:rFonts w:eastAsia="Calibri" w:cs="Arial"/>
          <w:sz w:val="28"/>
          <w:szCs w:val="22"/>
        </w:rPr>
        <w:t xml:space="preserve"> Данные индексы отражают текущую суммарную рыночную капитализацию крупнейших российских эмитентов на Московской бирже в относительных единицах.</w:t>
      </w:r>
    </w:p>
    <w:p w14:paraId="6873915E" w14:textId="77777777" w:rsidR="002D3645" w:rsidRPr="001B03EF" w:rsidRDefault="002D3645" w:rsidP="00A46B28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349CB9B0" w14:textId="77777777" w:rsidR="00A73434" w:rsidRDefault="001B03EF" w:rsidP="00A73434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9D0843D" wp14:editId="0BDE206B">
            <wp:extent cx="5356860" cy="2270760"/>
            <wp:effectExtent l="0" t="0" r="0" b="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05B6E6B2-CB13-4ADB-8D59-AD77CA9A14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8C560C" w14:textId="77777777" w:rsidR="00017C19" w:rsidRDefault="00A73434" w:rsidP="00A73434">
      <w:pPr>
        <w:jc w:val="center"/>
        <w:rPr>
          <w:sz w:val="28"/>
          <w:szCs w:val="28"/>
        </w:rPr>
      </w:pPr>
      <w:r w:rsidRPr="00A73434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19</w:t>
      </w:r>
      <w:r w:rsidRPr="00A73434">
        <w:rPr>
          <w:sz w:val="28"/>
          <w:szCs w:val="28"/>
        </w:rPr>
        <w:t xml:space="preserve"> – Сравнение индексов МосБиржи и РТС на начало года</w:t>
      </w:r>
    </w:p>
    <w:p w14:paraId="51CE04A4" w14:textId="77777777" w:rsidR="00A73434" w:rsidRDefault="00A73434" w:rsidP="008E48D4">
      <w:pPr>
        <w:jc w:val="center"/>
        <w:rPr>
          <w:sz w:val="28"/>
          <w:szCs w:val="28"/>
        </w:rPr>
      </w:pPr>
      <w:r w:rsidRPr="00A73434">
        <w:rPr>
          <w:sz w:val="28"/>
          <w:szCs w:val="28"/>
        </w:rPr>
        <w:t xml:space="preserve"> (составлено автором</w:t>
      </w:r>
      <w:r w:rsidR="005B7FB2">
        <w:rPr>
          <w:sz w:val="28"/>
          <w:szCs w:val="28"/>
        </w:rPr>
        <w:t xml:space="preserve"> </w:t>
      </w:r>
      <w:r w:rsidR="00296DE4">
        <w:rPr>
          <w:sz w:val="28"/>
          <w:szCs w:val="28"/>
        </w:rPr>
        <w:t>по материалам</w:t>
      </w:r>
      <w:r w:rsidR="00311F50" w:rsidRPr="00311F50">
        <w:rPr>
          <w:sz w:val="28"/>
          <w:szCs w:val="28"/>
        </w:rPr>
        <w:t xml:space="preserve"> [28]</w:t>
      </w:r>
      <w:r w:rsidRPr="00A73434">
        <w:rPr>
          <w:sz w:val="28"/>
          <w:szCs w:val="28"/>
        </w:rPr>
        <w:t>)</w:t>
      </w:r>
    </w:p>
    <w:p w14:paraId="6794F233" w14:textId="77777777" w:rsidR="00EA4698" w:rsidRDefault="00A73434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lastRenderedPageBreak/>
        <w:t>С 2012 года данные индексы рассчитываются по единой формуле и включают в себя одни и те же компании</w:t>
      </w:r>
      <w:r w:rsidR="008A797F">
        <w:rPr>
          <w:rFonts w:eastAsia="Calibri" w:cs="Arial"/>
          <w:sz w:val="28"/>
          <w:szCs w:val="22"/>
        </w:rPr>
        <w:t xml:space="preserve"> с одинаковыми весами в индексах. </w:t>
      </w:r>
      <w:r w:rsidR="00EA4698" w:rsidRPr="005B7FB2">
        <w:rPr>
          <w:rFonts w:eastAsia="Calibri" w:cs="Arial"/>
          <w:sz w:val="28"/>
          <w:szCs w:val="22"/>
        </w:rPr>
        <w:t>Формула расчета значения индексов</w:t>
      </w:r>
      <w:r w:rsidR="005B7FB2" w:rsidRPr="005B7FB2">
        <w:rPr>
          <w:rFonts w:eastAsia="Calibri" w:cs="Arial"/>
          <w:sz w:val="28"/>
          <w:szCs w:val="22"/>
        </w:rPr>
        <w:t xml:space="preserve"> выглядит следующим образом</w:t>
      </w:r>
      <w:r w:rsidR="00EA4698" w:rsidRPr="005B7FB2">
        <w:rPr>
          <w:rFonts w:eastAsia="Calibri" w:cs="Arial"/>
          <w:sz w:val="28"/>
          <w:szCs w:val="22"/>
        </w:rPr>
        <w:t>:</w:t>
      </w:r>
    </w:p>
    <w:p w14:paraId="581C7A93" w14:textId="77777777" w:rsidR="00A739A7" w:rsidRDefault="00A739A7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57973065" w14:textId="77777777" w:rsidR="00EA4698" w:rsidRPr="005B7FB2" w:rsidRDefault="00E7191F" w:rsidP="005B7FB2">
      <w:pPr>
        <w:spacing w:line="360" w:lineRule="auto"/>
        <w:ind w:firstLine="709"/>
        <w:jc w:val="both"/>
        <w:rPr>
          <w:rFonts w:eastAsia="Calibri"/>
          <w:i/>
          <w:sz w:val="28"/>
          <w:szCs w:val="22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8"/>
                  <w:szCs w:val="22"/>
                </w:rPr>
              </m:ctrlPr>
            </m:sSubPr>
            <m:e>
              <m:r>
                <w:rPr>
                  <w:rFonts w:ascii="Cambria Math" w:eastAsia="Calibri" w:hAnsi="Cambria Math"/>
                  <w:sz w:val="28"/>
                  <w:szCs w:val="22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 w:val="28"/>
                  <w:szCs w:val="22"/>
                </w:rPr>
                <m:t>n</m:t>
              </m:r>
            </m:sub>
          </m:sSub>
          <m:r>
            <w:rPr>
              <w:rFonts w:ascii="Cambria Math" w:eastAsia="Calibri" w:hAnsi="Cambria Math"/>
              <w:sz w:val="28"/>
              <w:szCs w:val="22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8"/>
                  <w:szCs w:val="22"/>
                </w:rPr>
              </m:ctrlPr>
            </m:fPr>
            <m:num>
              <m:r>
                <w:rPr>
                  <w:rFonts w:ascii="Cambria Math" w:eastAsia="Calibri" w:hAnsi="Cambria Math"/>
                  <w:sz w:val="28"/>
                  <w:szCs w:val="22"/>
                </w:rPr>
                <m:t>M*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2"/>
                    </w:rPr>
                    <m:t>C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2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2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2"/>
                    </w:rPr>
                    <m:t>n</m:t>
                  </m:r>
                </m:sub>
              </m:sSub>
            </m:den>
          </m:f>
        </m:oMath>
      </m:oMathPara>
    </w:p>
    <w:p w14:paraId="5E28681C" w14:textId="77777777" w:rsidR="005B7FB2" w:rsidRDefault="00A739A7" w:rsidP="00A739A7">
      <w:pPr>
        <w:spacing w:line="360" w:lineRule="auto"/>
        <w:ind w:firstLine="709"/>
        <w:jc w:val="both"/>
        <w:rPr>
          <w:rFonts w:eastAsia="Calibri" w:cs="Arial"/>
          <w:iCs/>
          <w:sz w:val="28"/>
          <w:szCs w:val="22"/>
        </w:rPr>
      </w:pPr>
      <w:r>
        <w:rPr>
          <w:rFonts w:eastAsia="Calibri" w:cs="Arial"/>
          <w:iCs/>
          <w:sz w:val="28"/>
          <w:szCs w:val="22"/>
        </w:rPr>
        <w:t>г</w:t>
      </w:r>
      <w:r w:rsidR="005B7FB2" w:rsidRPr="005B7FB2">
        <w:rPr>
          <w:rFonts w:eastAsia="Calibri" w:cs="Arial"/>
          <w:iCs/>
          <w:sz w:val="28"/>
          <w:szCs w:val="22"/>
        </w:rPr>
        <w:t>де</w:t>
      </w:r>
      <w:r w:rsidR="005B7FB2">
        <w:rPr>
          <w:rFonts w:eastAsia="Calibri" w:cs="Arial"/>
          <w:iCs/>
          <w:sz w:val="28"/>
          <w:szCs w:val="22"/>
        </w:rPr>
        <w:t xml:space="preserve"> </w:t>
      </w:r>
    </w:p>
    <w:p w14:paraId="4F2ED6B5" w14:textId="77777777" w:rsidR="005B7FB2" w:rsidRPr="005B7FB2" w:rsidRDefault="00E7191F" w:rsidP="005B7FB2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2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2"/>
              </w:rPr>
              <m:t>I</m:t>
            </m:r>
          </m:e>
          <m:sub>
            <m:r>
              <w:rPr>
                <w:rFonts w:ascii="Cambria Math" w:eastAsia="Calibri" w:hAnsi="Cambria Math"/>
                <w:sz w:val="28"/>
                <w:szCs w:val="22"/>
              </w:rPr>
              <m:t>n</m:t>
            </m:r>
          </m:sub>
        </m:sSub>
      </m:oMath>
      <w:r w:rsidR="005B7FB2" w:rsidRPr="005B7FB2">
        <w:rPr>
          <w:sz w:val="28"/>
          <w:szCs w:val="28"/>
        </w:rPr>
        <w:t> – значение индекса на момент расчета;</w:t>
      </w:r>
    </w:p>
    <w:p w14:paraId="52EFC41B" w14:textId="77777777" w:rsidR="005B7FB2" w:rsidRPr="005B7FB2" w:rsidRDefault="005B7FB2" w:rsidP="005B7FB2">
      <w:pPr>
        <w:spacing w:line="360" w:lineRule="auto"/>
        <w:rPr>
          <w:sz w:val="28"/>
          <w:szCs w:val="28"/>
        </w:rPr>
      </w:pPr>
      <m:oMath>
        <m:r>
          <w:rPr>
            <w:rFonts w:ascii="Cambria Math" w:eastAsia="Calibri" w:hAnsi="Cambria Math"/>
            <w:sz w:val="28"/>
            <w:szCs w:val="22"/>
          </w:rPr>
          <m:t>M*</m:t>
        </m:r>
        <m:sSub>
          <m:sSubPr>
            <m:ctrlPr>
              <w:rPr>
                <w:rFonts w:ascii="Cambria Math" w:eastAsia="Calibri" w:hAnsi="Cambria Math"/>
                <w:i/>
                <w:sz w:val="28"/>
                <w:szCs w:val="22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2"/>
              </w:rPr>
              <m:t>C</m:t>
            </m:r>
          </m:e>
          <m:sub>
            <m:r>
              <w:rPr>
                <w:rFonts w:ascii="Cambria Math" w:eastAsia="Calibri" w:hAnsi="Cambria Math"/>
                <w:sz w:val="28"/>
                <w:szCs w:val="22"/>
              </w:rPr>
              <m:t>n</m:t>
            </m:r>
          </m:sub>
        </m:sSub>
      </m:oMath>
      <w:r w:rsidRPr="005B7FB2">
        <w:rPr>
          <w:sz w:val="28"/>
          <w:szCs w:val="28"/>
        </w:rPr>
        <w:t> – капитализация акций на момент расчета;</w:t>
      </w:r>
    </w:p>
    <w:p w14:paraId="53431E4B" w14:textId="77777777" w:rsidR="005B7FB2" w:rsidRPr="005B7FB2" w:rsidRDefault="00E7191F" w:rsidP="005B7FB2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2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2"/>
              </w:rPr>
              <m:t>D</m:t>
            </m:r>
          </m:e>
          <m:sub>
            <m:r>
              <w:rPr>
                <w:rFonts w:ascii="Cambria Math" w:eastAsia="Calibri" w:hAnsi="Cambria Math"/>
                <w:sz w:val="28"/>
                <w:szCs w:val="22"/>
              </w:rPr>
              <m:t>n</m:t>
            </m:r>
          </m:sub>
        </m:sSub>
      </m:oMath>
      <w:r w:rsidR="005B7FB2" w:rsidRPr="005B7FB2">
        <w:rPr>
          <w:sz w:val="28"/>
          <w:szCs w:val="28"/>
        </w:rPr>
        <w:t> – значение Делителя на момент расчета индекса</w:t>
      </w:r>
      <w:r w:rsidR="00474BE8">
        <w:rPr>
          <w:sz w:val="28"/>
          <w:szCs w:val="28"/>
        </w:rPr>
        <w:t xml:space="preserve"> </w:t>
      </w:r>
      <w:r w:rsidR="00474BE8" w:rsidRPr="00474BE8">
        <w:rPr>
          <w:sz w:val="28"/>
          <w:szCs w:val="28"/>
        </w:rPr>
        <w:t>[</w:t>
      </w:r>
      <w:r w:rsidR="00474BE8">
        <w:rPr>
          <w:sz w:val="28"/>
          <w:szCs w:val="28"/>
        </w:rPr>
        <w:t>29</w:t>
      </w:r>
      <w:r w:rsidR="00474BE8" w:rsidRPr="00474BE8">
        <w:rPr>
          <w:sz w:val="28"/>
          <w:szCs w:val="28"/>
        </w:rPr>
        <w:t>]</w:t>
      </w:r>
      <w:r w:rsidR="005B7FB2" w:rsidRPr="005B7FB2">
        <w:rPr>
          <w:sz w:val="28"/>
          <w:szCs w:val="28"/>
        </w:rPr>
        <w:t>.</w:t>
      </w:r>
    </w:p>
    <w:p w14:paraId="50EDFEF5" w14:textId="77777777" w:rsidR="005C7C77" w:rsidRDefault="008A797F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5B7FB2">
        <w:rPr>
          <w:rFonts w:eastAsia="Calibri"/>
          <w:sz w:val="28"/>
          <w:szCs w:val="22"/>
        </w:rPr>
        <w:t>Единственным различием</w:t>
      </w:r>
      <w:r>
        <w:rPr>
          <w:rFonts w:eastAsia="Calibri" w:cs="Arial"/>
          <w:sz w:val="28"/>
          <w:szCs w:val="22"/>
        </w:rPr>
        <w:t xml:space="preserve"> между индексами является валюта индекса: индекс МосБиржи рассчитывается в рублях, а индекс РТС в долларах США.</w:t>
      </w:r>
      <w:r w:rsidR="007A2901">
        <w:rPr>
          <w:rFonts w:eastAsia="Calibri" w:cs="Arial"/>
          <w:sz w:val="28"/>
          <w:szCs w:val="22"/>
        </w:rPr>
        <w:t xml:space="preserve"> С начала 2012 индекс МосБиржи вырос на 135% за 9 лет, в то же время индекс РТС практически не изменился. </w:t>
      </w:r>
    </w:p>
    <w:p w14:paraId="555AE36E" w14:textId="77777777" w:rsidR="00BB5D07" w:rsidRDefault="005C7C77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Несмотря на восстановление индекса РТС с локальных минимумов в 2015-2016 годах</w:t>
      </w:r>
      <w:r w:rsidR="00BB5D07">
        <w:rPr>
          <w:rFonts w:eastAsia="Calibri" w:cs="Arial"/>
          <w:sz w:val="28"/>
          <w:szCs w:val="22"/>
        </w:rPr>
        <w:t xml:space="preserve"> и перспектив дальнейшего роста, существуют факторы, сдерживающие его развитие и приток зарубежных инвестиций:</w:t>
      </w:r>
    </w:p>
    <w:p w14:paraId="1AD3D86B" w14:textId="77777777" w:rsidR="00BB5D07" w:rsidRDefault="00BB5D07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 сильная зависимость экономики России от мировых цен на нефть, газ, металлы и другие сырьевые товары;</w:t>
      </w:r>
    </w:p>
    <w:p w14:paraId="4C223219" w14:textId="77777777" w:rsidR="00BB5D07" w:rsidRDefault="00BB5D07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– </w:t>
      </w:r>
      <w:r w:rsidR="005C7C77">
        <w:rPr>
          <w:rFonts w:eastAsia="Calibri" w:cs="Arial"/>
          <w:sz w:val="28"/>
          <w:szCs w:val="22"/>
        </w:rPr>
        <w:t xml:space="preserve"> </w:t>
      </w:r>
      <w:r>
        <w:rPr>
          <w:rFonts w:eastAsia="Calibri" w:cs="Arial"/>
          <w:sz w:val="28"/>
          <w:szCs w:val="22"/>
        </w:rPr>
        <w:t>политические риски, обусловленные введением санкций и напряженными отношениями с США и ЕС</w:t>
      </w:r>
      <w:r w:rsidR="00F064A6">
        <w:rPr>
          <w:rFonts w:eastAsia="Calibri" w:cs="Arial"/>
          <w:sz w:val="28"/>
          <w:szCs w:val="22"/>
        </w:rPr>
        <w:t>;</w:t>
      </w:r>
    </w:p>
    <w:p w14:paraId="56E8CFE2" w14:textId="77777777" w:rsidR="00F064A6" w:rsidRDefault="00BB5D07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 существенная взаимосвязь рыночных и политических рисков;</w:t>
      </w:r>
    </w:p>
    <w:p w14:paraId="3C7BF309" w14:textId="77777777" w:rsidR="00F064A6" w:rsidRDefault="00F064A6" w:rsidP="005C7C7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– недостаточная оценка капитала российских компаний-эмитентов;</w:t>
      </w:r>
    </w:p>
    <w:p w14:paraId="7A276341" w14:textId="77777777" w:rsidR="00DC60E2" w:rsidRDefault="00F064A6" w:rsidP="00DC60E2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– непривлекательность со стороны иностранных инвесторов в связи с низкими </w:t>
      </w:r>
      <w:r>
        <w:rPr>
          <w:rFonts w:eastAsia="Calibri" w:cs="Arial"/>
          <w:sz w:val="28"/>
          <w:szCs w:val="22"/>
          <w:lang w:val="en-US"/>
        </w:rPr>
        <w:t>ESG</w:t>
      </w:r>
      <w:r>
        <w:rPr>
          <w:rFonts w:eastAsia="Calibri" w:cs="Arial"/>
          <w:sz w:val="28"/>
          <w:szCs w:val="22"/>
        </w:rPr>
        <w:t>-показателями публичных российских компаний</w:t>
      </w:r>
      <w:r w:rsidR="00DC60E2">
        <w:rPr>
          <w:rFonts w:eastAsia="Calibri" w:cs="Arial"/>
          <w:sz w:val="28"/>
          <w:szCs w:val="22"/>
        </w:rPr>
        <w:t>.</w:t>
      </w:r>
    </w:p>
    <w:p w14:paraId="54179D4A" w14:textId="77777777" w:rsidR="00640EEC" w:rsidRDefault="00B150E7" w:rsidP="007A1F8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Отраслевая структура </w:t>
      </w:r>
      <w:r w:rsidR="00823E4D">
        <w:rPr>
          <w:rFonts w:eastAsia="Calibri" w:cs="Arial"/>
          <w:sz w:val="28"/>
          <w:szCs w:val="22"/>
        </w:rPr>
        <w:t>индекса Мос</w:t>
      </w:r>
      <w:r w:rsidR="00B73748">
        <w:rPr>
          <w:rFonts w:eastAsia="Calibri" w:cs="Arial"/>
          <w:sz w:val="28"/>
          <w:szCs w:val="22"/>
        </w:rPr>
        <w:t>Б</w:t>
      </w:r>
      <w:r w:rsidR="00823E4D">
        <w:rPr>
          <w:rFonts w:eastAsia="Calibri" w:cs="Arial"/>
          <w:sz w:val="28"/>
          <w:szCs w:val="22"/>
        </w:rPr>
        <w:t xml:space="preserve">иржи </w:t>
      </w:r>
      <w:r w:rsidR="00016C4F">
        <w:rPr>
          <w:rFonts w:eastAsia="Calibri" w:cs="Arial"/>
          <w:sz w:val="28"/>
          <w:szCs w:val="22"/>
        </w:rPr>
        <w:t>показывает низкую диверсификацию экономики России</w:t>
      </w:r>
      <w:r w:rsidR="00640EEC">
        <w:rPr>
          <w:rFonts w:eastAsia="Calibri" w:cs="Arial"/>
          <w:sz w:val="28"/>
          <w:szCs w:val="22"/>
        </w:rPr>
        <w:t xml:space="preserve"> (рис</w:t>
      </w:r>
      <w:r w:rsidR="00296DE4">
        <w:rPr>
          <w:rFonts w:eastAsia="Calibri" w:cs="Arial"/>
          <w:sz w:val="28"/>
          <w:szCs w:val="22"/>
        </w:rPr>
        <w:t>.</w:t>
      </w:r>
      <w:r w:rsidR="00640EEC">
        <w:rPr>
          <w:rFonts w:eastAsia="Calibri" w:cs="Arial"/>
          <w:sz w:val="28"/>
          <w:szCs w:val="22"/>
        </w:rPr>
        <w:t xml:space="preserve"> 2</w:t>
      </w:r>
      <w:r w:rsidR="00915BCB">
        <w:rPr>
          <w:rFonts w:eastAsia="Calibri" w:cs="Arial"/>
          <w:sz w:val="28"/>
          <w:szCs w:val="22"/>
        </w:rPr>
        <w:t>0</w:t>
      </w:r>
      <w:r w:rsidR="00640EEC">
        <w:rPr>
          <w:rFonts w:eastAsia="Calibri" w:cs="Arial"/>
          <w:sz w:val="28"/>
          <w:szCs w:val="22"/>
        </w:rPr>
        <w:t>)</w:t>
      </w:r>
      <w:r w:rsidR="00016C4F">
        <w:rPr>
          <w:rFonts w:eastAsia="Calibri" w:cs="Arial"/>
          <w:sz w:val="28"/>
          <w:szCs w:val="22"/>
        </w:rPr>
        <w:t xml:space="preserve">. </w:t>
      </w:r>
      <w:r w:rsidR="00A168DA">
        <w:rPr>
          <w:rFonts w:eastAsia="Calibri" w:cs="Arial"/>
          <w:sz w:val="28"/>
          <w:szCs w:val="22"/>
        </w:rPr>
        <w:t xml:space="preserve">Наибольшую долю </w:t>
      </w:r>
      <w:r w:rsidR="007A1F8C">
        <w:rPr>
          <w:rFonts w:eastAsia="Calibri" w:cs="Arial"/>
          <w:sz w:val="28"/>
          <w:szCs w:val="22"/>
        </w:rPr>
        <w:t xml:space="preserve">в 40% </w:t>
      </w:r>
      <w:r w:rsidR="00A168DA">
        <w:rPr>
          <w:rFonts w:eastAsia="Calibri" w:cs="Arial"/>
          <w:sz w:val="28"/>
          <w:szCs w:val="22"/>
        </w:rPr>
        <w:t>занимает сектор энергоресурсов</w:t>
      </w:r>
      <w:r w:rsidR="007A1F8C">
        <w:rPr>
          <w:rFonts w:eastAsia="Calibri" w:cs="Arial"/>
          <w:sz w:val="28"/>
          <w:szCs w:val="22"/>
        </w:rPr>
        <w:t>, представленный крупнейшими российскими нефтегазовыми компаниями: Газпром, Роснефть, Лукойл, Татнефть и др.</w:t>
      </w:r>
      <w:r w:rsidR="00640EEC">
        <w:rPr>
          <w:rFonts w:eastAsia="Calibri" w:cs="Arial"/>
          <w:sz w:val="28"/>
          <w:szCs w:val="22"/>
        </w:rPr>
        <w:t xml:space="preserve"> Нефтегазовый сектор оказался среди лидеров снижения на российском фондовом </w:t>
      </w:r>
      <w:r w:rsidR="0037296D">
        <w:rPr>
          <w:rFonts w:eastAsia="Calibri" w:cs="Arial"/>
          <w:sz w:val="28"/>
          <w:szCs w:val="22"/>
        </w:rPr>
        <w:t xml:space="preserve">рынке </w:t>
      </w:r>
      <w:r w:rsidR="0037296D">
        <w:rPr>
          <w:rFonts w:eastAsia="Calibri" w:cs="Arial"/>
          <w:sz w:val="28"/>
          <w:szCs w:val="22"/>
        </w:rPr>
        <w:lastRenderedPageBreak/>
        <w:t>в</w:t>
      </w:r>
      <w:r w:rsidR="00640EEC">
        <w:rPr>
          <w:rFonts w:eastAsia="Calibri" w:cs="Arial"/>
          <w:sz w:val="28"/>
          <w:szCs w:val="22"/>
        </w:rPr>
        <w:t xml:space="preserve"> 2020 г. </w:t>
      </w:r>
      <w:r w:rsidR="0037296D">
        <w:rPr>
          <w:rFonts w:eastAsia="Calibri" w:cs="Arial"/>
          <w:sz w:val="28"/>
          <w:szCs w:val="22"/>
        </w:rPr>
        <w:t xml:space="preserve">Восстановление </w:t>
      </w:r>
      <w:r w:rsidR="00484AC0">
        <w:rPr>
          <w:rFonts w:eastAsia="Calibri" w:cs="Arial"/>
          <w:sz w:val="28"/>
          <w:szCs w:val="22"/>
        </w:rPr>
        <w:t xml:space="preserve">допандемийных </w:t>
      </w:r>
      <w:r w:rsidR="0037296D">
        <w:rPr>
          <w:rFonts w:eastAsia="Calibri" w:cs="Arial"/>
          <w:sz w:val="28"/>
          <w:szCs w:val="22"/>
        </w:rPr>
        <w:t>цен на нефть</w:t>
      </w:r>
      <w:r w:rsidR="00484AC0">
        <w:rPr>
          <w:rFonts w:eastAsia="Calibri" w:cs="Arial"/>
          <w:sz w:val="28"/>
          <w:szCs w:val="22"/>
        </w:rPr>
        <w:t xml:space="preserve"> и сглаживание геополитической обстановки</w:t>
      </w:r>
      <w:r w:rsidR="0037296D">
        <w:rPr>
          <w:rFonts w:eastAsia="Calibri" w:cs="Arial"/>
          <w:sz w:val="28"/>
          <w:szCs w:val="22"/>
        </w:rPr>
        <w:t xml:space="preserve"> в </w:t>
      </w:r>
      <w:r w:rsidR="00484AC0">
        <w:rPr>
          <w:rFonts w:eastAsia="Calibri" w:cs="Arial"/>
          <w:sz w:val="28"/>
          <w:szCs w:val="22"/>
        </w:rPr>
        <w:t>начале 2021 года даёт потенциал дальнейшего роста сектора.</w:t>
      </w:r>
    </w:p>
    <w:p w14:paraId="28F9F048" w14:textId="77777777" w:rsidR="00296DE4" w:rsidRDefault="00296DE4" w:rsidP="00296DE4">
      <w:pPr>
        <w:keepNext/>
        <w:spacing w:line="360" w:lineRule="auto"/>
        <w:jc w:val="center"/>
      </w:pPr>
      <w:r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4AF4B8C6" wp14:editId="638E4D49">
            <wp:extent cx="5486400" cy="32004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783D02D" w14:textId="77777777" w:rsidR="00296DE4" w:rsidRDefault="00296DE4" w:rsidP="00296DE4">
      <w:pPr>
        <w:jc w:val="center"/>
        <w:rPr>
          <w:sz w:val="28"/>
          <w:szCs w:val="28"/>
        </w:rPr>
      </w:pPr>
      <w:r w:rsidRPr="00016C4F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20</w:t>
      </w:r>
      <w:r w:rsidRPr="00016C4F">
        <w:rPr>
          <w:sz w:val="28"/>
          <w:szCs w:val="28"/>
        </w:rPr>
        <w:t xml:space="preserve"> – Отраслевая структура индекса МосБиржи на март 2021 г. </w:t>
      </w:r>
    </w:p>
    <w:p w14:paraId="36D615E8" w14:textId="77777777" w:rsidR="00296DE4" w:rsidRDefault="00296DE4" w:rsidP="00296DE4">
      <w:pPr>
        <w:jc w:val="center"/>
        <w:rPr>
          <w:sz w:val="28"/>
          <w:szCs w:val="28"/>
        </w:rPr>
      </w:pPr>
      <w:r w:rsidRPr="00016C4F">
        <w:rPr>
          <w:sz w:val="28"/>
          <w:szCs w:val="28"/>
        </w:rPr>
        <w:t>(составлено автором</w:t>
      </w:r>
      <w:r>
        <w:rPr>
          <w:sz w:val="28"/>
          <w:szCs w:val="28"/>
        </w:rPr>
        <w:t xml:space="preserve"> по материалам </w:t>
      </w:r>
      <w:r w:rsidRPr="00474BE8">
        <w:rPr>
          <w:sz w:val="28"/>
          <w:szCs w:val="28"/>
        </w:rPr>
        <w:t>[</w:t>
      </w:r>
      <w:r>
        <w:rPr>
          <w:sz w:val="28"/>
          <w:szCs w:val="28"/>
        </w:rPr>
        <w:t>30</w:t>
      </w:r>
      <w:r w:rsidRPr="00474BE8">
        <w:rPr>
          <w:sz w:val="28"/>
          <w:szCs w:val="28"/>
        </w:rPr>
        <w:t>]</w:t>
      </w:r>
      <w:r>
        <w:rPr>
          <w:sz w:val="28"/>
          <w:szCs w:val="28"/>
        </w:rPr>
        <w:t>)</w:t>
      </w:r>
    </w:p>
    <w:p w14:paraId="4E132AAA" w14:textId="77777777" w:rsidR="00296DE4" w:rsidRPr="0037296D" w:rsidRDefault="00296DE4" w:rsidP="007A1F8C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50589D3D" w14:textId="77777777" w:rsidR="00B73748" w:rsidRPr="00296DE4" w:rsidRDefault="007A1F8C" w:rsidP="00296DE4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 Сектор финансов занимает 21% индекса и включает в себя крупнейшего по капитализации эмитента на российском фондовом рынке – Сбербанк.</w:t>
      </w:r>
      <w:r w:rsidR="00640EEC">
        <w:rPr>
          <w:rFonts w:eastAsia="Calibri" w:cs="Arial"/>
          <w:sz w:val="28"/>
          <w:szCs w:val="22"/>
        </w:rPr>
        <w:t xml:space="preserve"> </w:t>
      </w:r>
      <w:r w:rsidR="00FD386D">
        <w:rPr>
          <w:rFonts w:eastAsia="Calibri" w:cs="Arial"/>
          <w:sz w:val="28"/>
          <w:szCs w:val="22"/>
        </w:rPr>
        <w:t xml:space="preserve">Начало 2020 года являлось непростым периодом для банковской отрасли, который сопровождался увеличением объемов резервирования, и соответственно дополнительным давлением на прибыль. В тоже время на рынке присутствовали компании, которые демонстрировали опережающий рост на рынке. В первую очередь к таким компаниям относятся Московская биржа и </w:t>
      </w:r>
      <w:r w:rsidR="00FD386D">
        <w:rPr>
          <w:rFonts w:eastAsia="Calibri" w:cs="Arial"/>
          <w:sz w:val="28"/>
          <w:szCs w:val="22"/>
          <w:lang w:val="en-US"/>
        </w:rPr>
        <w:t>TCS</w:t>
      </w:r>
      <w:r w:rsidR="00FD386D" w:rsidRPr="00FD386D">
        <w:rPr>
          <w:rFonts w:eastAsia="Calibri" w:cs="Arial"/>
          <w:sz w:val="28"/>
          <w:szCs w:val="22"/>
        </w:rPr>
        <w:t xml:space="preserve"> </w:t>
      </w:r>
      <w:r w:rsidR="00FD386D">
        <w:rPr>
          <w:rFonts w:eastAsia="Calibri" w:cs="Arial"/>
          <w:sz w:val="28"/>
          <w:szCs w:val="22"/>
          <w:lang w:val="en-US"/>
        </w:rPr>
        <w:t>Group</w:t>
      </w:r>
      <w:r w:rsidR="00FD386D">
        <w:rPr>
          <w:rFonts w:eastAsia="Calibri" w:cs="Arial"/>
          <w:sz w:val="28"/>
          <w:szCs w:val="22"/>
        </w:rPr>
        <w:t>.</w:t>
      </w:r>
    </w:p>
    <w:p w14:paraId="7295130F" w14:textId="77777777" w:rsidR="00A53E17" w:rsidRDefault="00820CB2" w:rsidP="00A53E1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 xml:space="preserve">Сектор металлургии и добычи занимает 18% индекса и представлен компаниями </w:t>
      </w:r>
      <w:proofErr w:type="spellStart"/>
      <w:r>
        <w:rPr>
          <w:rFonts w:eastAsia="Calibri" w:cs="Arial"/>
          <w:sz w:val="28"/>
          <w:szCs w:val="22"/>
        </w:rPr>
        <w:t>Норникель</w:t>
      </w:r>
      <w:proofErr w:type="spellEnd"/>
      <w:r>
        <w:rPr>
          <w:rFonts w:eastAsia="Calibri" w:cs="Arial"/>
          <w:sz w:val="28"/>
          <w:szCs w:val="22"/>
        </w:rPr>
        <w:t xml:space="preserve">, АЛРОСА, Северсталь. Данный сектор вырос на 46% за 2020 год, и продолжает бурный рост в начале 2021 года. </w:t>
      </w:r>
      <w:r w:rsidR="004279AC">
        <w:rPr>
          <w:rFonts w:eastAsia="Calibri" w:cs="Arial"/>
          <w:sz w:val="28"/>
          <w:szCs w:val="22"/>
        </w:rPr>
        <w:t xml:space="preserve">Причины столь резкого роста неоднородны. В первой половине 2020 года данный рост был обусловлен ростом спроса на драгоценные металлы, в частности золота. </w:t>
      </w:r>
      <w:r w:rsidR="00A53E17">
        <w:rPr>
          <w:rFonts w:eastAsia="Calibri" w:cs="Arial"/>
          <w:sz w:val="28"/>
          <w:szCs w:val="22"/>
        </w:rPr>
        <w:t>П</w:t>
      </w:r>
      <w:r w:rsidR="00A53E17" w:rsidRPr="00A53E17">
        <w:rPr>
          <w:rFonts w:eastAsia="Calibri" w:cs="Arial"/>
          <w:sz w:val="28"/>
          <w:szCs w:val="22"/>
        </w:rPr>
        <w:t>о мере стабилизации рыночных настроений и появления благоприятных ново</w:t>
      </w:r>
      <w:r w:rsidR="00A53E17" w:rsidRPr="00A53E17">
        <w:rPr>
          <w:rFonts w:eastAsia="Calibri" w:cs="Arial"/>
          <w:sz w:val="28"/>
          <w:szCs w:val="22"/>
        </w:rPr>
        <w:lastRenderedPageBreak/>
        <w:t xml:space="preserve">стей по разработке вакцин, цены на золото </w:t>
      </w:r>
      <w:r w:rsidR="00A53E17">
        <w:rPr>
          <w:rFonts w:eastAsia="Calibri" w:cs="Arial"/>
          <w:sz w:val="28"/>
          <w:szCs w:val="22"/>
        </w:rPr>
        <w:t>скорректировались. Однако эффект отложенного спроса и дефицит продуктов черной и цветной металлургии на ключевых рынках позволили продолжить стремительный рост сектора</w:t>
      </w:r>
      <w:r w:rsidR="00FA141D">
        <w:rPr>
          <w:rFonts w:eastAsia="Calibri" w:cs="Arial"/>
          <w:sz w:val="28"/>
          <w:szCs w:val="22"/>
        </w:rPr>
        <w:t xml:space="preserve"> в 2021 году.</w:t>
      </w:r>
      <w:r w:rsidR="00491388">
        <w:rPr>
          <w:rFonts w:eastAsia="Calibri" w:cs="Arial"/>
          <w:sz w:val="28"/>
          <w:szCs w:val="22"/>
        </w:rPr>
        <w:t xml:space="preserve"> Динамика всех отраслей, представленных на Московской бирже представлены на рисунке 2</w:t>
      </w:r>
      <w:r w:rsidR="00915BCB">
        <w:rPr>
          <w:rFonts w:eastAsia="Calibri" w:cs="Arial"/>
          <w:sz w:val="28"/>
          <w:szCs w:val="22"/>
        </w:rPr>
        <w:t>1</w:t>
      </w:r>
      <w:r w:rsidR="00491388">
        <w:rPr>
          <w:rFonts w:eastAsia="Calibri" w:cs="Arial"/>
          <w:sz w:val="28"/>
          <w:szCs w:val="22"/>
        </w:rPr>
        <w:t>.</w:t>
      </w:r>
    </w:p>
    <w:p w14:paraId="5C0927D9" w14:textId="77777777" w:rsidR="0009430A" w:rsidRDefault="0009430A" w:rsidP="004C4780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8B8B055" wp14:editId="28E69FBB">
            <wp:extent cx="5686425" cy="3286125"/>
            <wp:effectExtent l="0" t="0" r="0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559AB9FA-C3E0-426D-9CAD-2FAC802F3D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64AA458" w14:textId="77777777" w:rsidR="00017C19" w:rsidRDefault="0009430A" w:rsidP="00E3651D">
      <w:pPr>
        <w:jc w:val="center"/>
        <w:rPr>
          <w:sz w:val="28"/>
          <w:szCs w:val="28"/>
        </w:rPr>
      </w:pPr>
      <w:r w:rsidRPr="0009430A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21</w:t>
      </w:r>
      <w:r w:rsidRPr="0009430A">
        <w:rPr>
          <w:sz w:val="28"/>
          <w:szCs w:val="28"/>
        </w:rPr>
        <w:t xml:space="preserve"> – Динамика отраслевых индексов МосБиржи в 2020 году на </w:t>
      </w:r>
    </w:p>
    <w:p w14:paraId="588FAF1D" w14:textId="77777777" w:rsidR="00FA141D" w:rsidRDefault="0009430A" w:rsidP="00E3651D">
      <w:pPr>
        <w:jc w:val="center"/>
        <w:rPr>
          <w:sz w:val="28"/>
          <w:szCs w:val="28"/>
        </w:rPr>
      </w:pPr>
      <w:r w:rsidRPr="0009430A">
        <w:rPr>
          <w:sz w:val="28"/>
          <w:szCs w:val="28"/>
        </w:rPr>
        <w:t xml:space="preserve">конец месяца (составлено автором </w:t>
      </w:r>
      <w:r w:rsidR="00491388">
        <w:rPr>
          <w:sz w:val="28"/>
          <w:szCs w:val="28"/>
        </w:rPr>
        <w:t>по материалам</w:t>
      </w:r>
      <w:r w:rsidRPr="0009430A">
        <w:rPr>
          <w:sz w:val="28"/>
          <w:szCs w:val="28"/>
        </w:rPr>
        <w:t xml:space="preserve"> </w:t>
      </w:r>
      <w:r w:rsidR="00474BE8" w:rsidRPr="00474BE8">
        <w:rPr>
          <w:sz w:val="28"/>
          <w:szCs w:val="28"/>
        </w:rPr>
        <w:t>[</w:t>
      </w:r>
      <w:r w:rsidR="00474BE8">
        <w:rPr>
          <w:sz w:val="28"/>
          <w:szCs w:val="28"/>
        </w:rPr>
        <w:t>30</w:t>
      </w:r>
      <w:r w:rsidR="00311F50" w:rsidRPr="00311F50">
        <w:rPr>
          <w:sz w:val="28"/>
          <w:szCs w:val="28"/>
        </w:rPr>
        <w:t>]</w:t>
      </w:r>
      <w:r w:rsidRPr="0009430A">
        <w:rPr>
          <w:sz w:val="28"/>
          <w:szCs w:val="28"/>
        </w:rPr>
        <w:t>)</w:t>
      </w:r>
    </w:p>
    <w:p w14:paraId="1B3DE200" w14:textId="77777777" w:rsidR="00B73748" w:rsidRDefault="00B73748" w:rsidP="00A739A7">
      <w:pPr>
        <w:spacing w:line="360" w:lineRule="auto"/>
        <w:jc w:val="center"/>
        <w:rPr>
          <w:sz w:val="28"/>
          <w:szCs w:val="28"/>
        </w:rPr>
      </w:pPr>
    </w:p>
    <w:p w14:paraId="3013D425" w14:textId="77777777" w:rsidR="00A53E17" w:rsidRDefault="00FA141D" w:rsidP="00A739A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Росс</w:t>
      </w:r>
      <w:r w:rsidR="00094630">
        <w:rPr>
          <w:rFonts w:eastAsia="Calibri" w:cs="Arial"/>
          <w:sz w:val="28"/>
          <w:szCs w:val="22"/>
        </w:rPr>
        <w:t xml:space="preserve">ийский фондовый рынок согласно классификации </w:t>
      </w:r>
      <w:r w:rsidR="00094630">
        <w:rPr>
          <w:rFonts w:eastAsia="Calibri" w:cs="Arial"/>
          <w:sz w:val="28"/>
          <w:szCs w:val="22"/>
          <w:lang w:val="en-US"/>
        </w:rPr>
        <w:t>MSCI</w:t>
      </w:r>
      <w:r w:rsidR="00094630" w:rsidRPr="00094630">
        <w:rPr>
          <w:rFonts w:eastAsia="Calibri" w:cs="Arial"/>
          <w:sz w:val="28"/>
          <w:szCs w:val="22"/>
        </w:rPr>
        <w:t xml:space="preserve"> </w:t>
      </w:r>
      <w:r w:rsidR="00094630">
        <w:rPr>
          <w:rFonts w:eastAsia="Calibri" w:cs="Arial"/>
          <w:sz w:val="28"/>
          <w:szCs w:val="22"/>
        </w:rPr>
        <w:t>относится к развивающимся рынкам, которые характеризуются повышенным риском и низкой ликвидностью. Данные рынки интегрированы в мировую экономику, однако не обладают полностью сформировавшимися рыночными институтами. Так в категорию развивающихся рынков также входят Китай, Индия, Бразилия и др.</w:t>
      </w:r>
    </w:p>
    <w:p w14:paraId="03BE677C" w14:textId="77777777" w:rsidR="00B46088" w:rsidRPr="00B46088" w:rsidRDefault="00741794" w:rsidP="00A53E1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Однако несмотря на причисление российского фондового рынка к развивающимся доходность российского рынка существенно отстает от общей доходности развивающихся рынков, а также глобального рынка.</w:t>
      </w:r>
      <w:r w:rsidR="00B46088">
        <w:rPr>
          <w:rFonts w:eastAsia="Calibri" w:cs="Arial"/>
          <w:sz w:val="28"/>
          <w:szCs w:val="22"/>
        </w:rPr>
        <w:t xml:space="preserve"> Сравнение индексов на данные категории рынков на основе индексов компании </w:t>
      </w:r>
      <w:r w:rsidR="00B46088">
        <w:rPr>
          <w:rFonts w:eastAsia="Calibri" w:cs="Arial"/>
          <w:sz w:val="28"/>
          <w:szCs w:val="22"/>
          <w:lang w:val="en-US"/>
        </w:rPr>
        <w:t>Morgan</w:t>
      </w:r>
      <w:r w:rsidR="00B46088" w:rsidRPr="00B46088">
        <w:rPr>
          <w:rFonts w:eastAsia="Calibri" w:cs="Arial"/>
          <w:sz w:val="28"/>
          <w:szCs w:val="22"/>
        </w:rPr>
        <w:t xml:space="preserve"> </w:t>
      </w:r>
      <w:r w:rsidR="00B46088">
        <w:rPr>
          <w:rFonts w:eastAsia="Calibri" w:cs="Arial"/>
          <w:sz w:val="28"/>
          <w:szCs w:val="22"/>
          <w:lang w:val="en-US"/>
        </w:rPr>
        <w:t>Stanley</w:t>
      </w:r>
      <w:r w:rsidR="00BB46D7">
        <w:rPr>
          <w:rFonts w:eastAsia="Calibri" w:cs="Arial"/>
          <w:sz w:val="28"/>
          <w:szCs w:val="22"/>
        </w:rPr>
        <w:t xml:space="preserve"> отчётливо отражает д</w:t>
      </w:r>
      <w:r w:rsidR="004B28C6">
        <w:rPr>
          <w:rFonts w:eastAsia="Calibri" w:cs="Arial"/>
          <w:sz w:val="28"/>
          <w:szCs w:val="22"/>
        </w:rPr>
        <w:t>анный факт.</w:t>
      </w:r>
    </w:p>
    <w:p w14:paraId="3A94C3EF" w14:textId="77777777" w:rsidR="003D5FD8" w:rsidRDefault="00741794" w:rsidP="00A53E1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lastRenderedPageBreak/>
        <w:t xml:space="preserve"> Индекс </w:t>
      </w:r>
      <w:r>
        <w:rPr>
          <w:rFonts w:eastAsia="Calibri" w:cs="Arial"/>
          <w:sz w:val="28"/>
          <w:szCs w:val="22"/>
          <w:lang w:val="en-US"/>
        </w:rPr>
        <w:t>MSCI</w:t>
      </w:r>
      <w:r w:rsidRPr="00B46088">
        <w:rPr>
          <w:rFonts w:eastAsia="Calibri" w:cs="Arial"/>
          <w:sz w:val="28"/>
          <w:szCs w:val="22"/>
        </w:rPr>
        <w:t xml:space="preserve"> </w:t>
      </w:r>
      <w:r>
        <w:rPr>
          <w:rFonts w:eastAsia="Calibri" w:cs="Arial"/>
          <w:sz w:val="28"/>
          <w:szCs w:val="22"/>
          <w:lang w:val="en-US"/>
        </w:rPr>
        <w:t>Russia</w:t>
      </w:r>
      <w:r w:rsidR="00B46088">
        <w:rPr>
          <w:rFonts w:eastAsia="Calibri" w:cs="Arial"/>
          <w:sz w:val="28"/>
          <w:szCs w:val="22"/>
        </w:rPr>
        <w:t>, предназначенный для измерения показателей деятельности крупных и средних сегментов охватывает 85% рыночной капитализации, скорректированной на свободное обращение акций.</w:t>
      </w:r>
      <w:r w:rsidR="00B46088" w:rsidRPr="00B46088">
        <w:rPr>
          <w:rFonts w:eastAsia="Calibri" w:cs="Arial"/>
          <w:sz w:val="28"/>
          <w:szCs w:val="22"/>
        </w:rPr>
        <w:t xml:space="preserve"> </w:t>
      </w:r>
      <w:r w:rsidR="00B46088">
        <w:rPr>
          <w:rFonts w:eastAsia="Calibri" w:cs="Arial"/>
          <w:sz w:val="28"/>
          <w:szCs w:val="22"/>
        </w:rPr>
        <w:t xml:space="preserve">Индекс </w:t>
      </w:r>
      <w:r w:rsidR="00B46088">
        <w:rPr>
          <w:rFonts w:eastAsia="Calibri" w:cs="Arial"/>
          <w:sz w:val="28"/>
          <w:szCs w:val="22"/>
          <w:lang w:val="en-US"/>
        </w:rPr>
        <w:t>MSCI</w:t>
      </w:r>
      <w:r w:rsidR="00B46088" w:rsidRPr="00BB46D7">
        <w:rPr>
          <w:rFonts w:eastAsia="Calibri" w:cs="Arial"/>
          <w:sz w:val="28"/>
          <w:szCs w:val="22"/>
        </w:rPr>
        <w:t xml:space="preserve"> </w:t>
      </w:r>
      <w:r w:rsidR="00B46088">
        <w:rPr>
          <w:rFonts w:eastAsia="Calibri" w:cs="Arial"/>
          <w:sz w:val="28"/>
          <w:szCs w:val="22"/>
          <w:lang w:val="en-US"/>
        </w:rPr>
        <w:t>Emerging</w:t>
      </w:r>
      <w:r w:rsidR="00B46088" w:rsidRPr="00BB46D7">
        <w:rPr>
          <w:rFonts w:eastAsia="Calibri" w:cs="Arial"/>
          <w:sz w:val="28"/>
          <w:szCs w:val="22"/>
        </w:rPr>
        <w:t xml:space="preserve"> </w:t>
      </w:r>
      <w:r w:rsidR="00B46088">
        <w:rPr>
          <w:rFonts w:eastAsia="Calibri" w:cs="Arial"/>
          <w:sz w:val="28"/>
          <w:szCs w:val="22"/>
          <w:lang w:val="en-US"/>
        </w:rPr>
        <w:t>Markets</w:t>
      </w:r>
      <w:r w:rsidR="00B46088" w:rsidRPr="00BB46D7">
        <w:rPr>
          <w:rFonts w:eastAsia="Calibri" w:cs="Arial"/>
          <w:sz w:val="28"/>
          <w:szCs w:val="22"/>
        </w:rPr>
        <w:t xml:space="preserve"> </w:t>
      </w:r>
      <w:r w:rsidR="00BB46D7">
        <w:rPr>
          <w:rFonts w:eastAsia="Calibri" w:cs="Arial"/>
          <w:sz w:val="28"/>
          <w:szCs w:val="22"/>
        </w:rPr>
        <w:t>включает в показатели 27 развивающихся рынков, в том числе Китай, Бразилия, Тайвань и Индия.</w:t>
      </w:r>
      <w:r w:rsidR="00BB46D7" w:rsidRPr="00BB46D7">
        <w:rPr>
          <w:rFonts w:eastAsia="Calibri" w:cs="Arial"/>
          <w:sz w:val="28"/>
          <w:szCs w:val="22"/>
        </w:rPr>
        <w:t xml:space="preserve"> </w:t>
      </w:r>
      <w:r w:rsidR="00BB46D7">
        <w:rPr>
          <w:rFonts w:eastAsia="Calibri" w:cs="Arial"/>
          <w:sz w:val="28"/>
          <w:szCs w:val="22"/>
        </w:rPr>
        <w:t xml:space="preserve">В индекс </w:t>
      </w:r>
      <w:r w:rsidR="00BB46D7">
        <w:rPr>
          <w:rFonts w:eastAsia="Calibri" w:cs="Arial"/>
          <w:sz w:val="28"/>
          <w:szCs w:val="22"/>
          <w:lang w:val="en-US"/>
        </w:rPr>
        <w:t>MSCI</w:t>
      </w:r>
      <w:r w:rsidR="00BB46D7" w:rsidRPr="00BB46D7">
        <w:rPr>
          <w:rFonts w:eastAsia="Calibri" w:cs="Arial"/>
          <w:sz w:val="28"/>
          <w:szCs w:val="22"/>
        </w:rPr>
        <w:t xml:space="preserve"> </w:t>
      </w:r>
      <w:r w:rsidR="00BB46D7">
        <w:rPr>
          <w:rFonts w:eastAsia="Calibri" w:cs="Arial"/>
          <w:sz w:val="28"/>
          <w:szCs w:val="22"/>
          <w:lang w:val="en-US"/>
        </w:rPr>
        <w:t>ACWI</w:t>
      </w:r>
      <w:r w:rsidR="00BB46D7" w:rsidRPr="00BB46D7">
        <w:rPr>
          <w:rFonts w:eastAsia="Calibri" w:cs="Arial"/>
          <w:sz w:val="28"/>
          <w:szCs w:val="22"/>
        </w:rPr>
        <w:t xml:space="preserve"> </w:t>
      </w:r>
      <w:r w:rsidR="00BB46D7">
        <w:rPr>
          <w:rFonts w:eastAsia="Calibri" w:cs="Arial"/>
          <w:sz w:val="28"/>
          <w:szCs w:val="22"/>
          <w:lang w:val="en-US"/>
        </w:rPr>
        <w:t>IMI</w:t>
      </w:r>
      <w:r w:rsidR="00BB46D7">
        <w:rPr>
          <w:rFonts w:eastAsia="Calibri" w:cs="Arial"/>
          <w:sz w:val="28"/>
          <w:szCs w:val="22"/>
        </w:rPr>
        <w:t xml:space="preserve"> помимо развивающихся рынков входят 23 развитых </w:t>
      </w:r>
      <w:r w:rsidR="004B28C6">
        <w:rPr>
          <w:rFonts w:eastAsia="Calibri" w:cs="Arial"/>
          <w:sz w:val="28"/>
          <w:szCs w:val="22"/>
        </w:rPr>
        <w:t>рынка</w:t>
      </w:r>
      <w:r w:rsidR="00BB46D7">
        <w:rPr>
          <w:rFonts w:eastAsia="Calibri" w:cs="Arial"/>
          <w:sz w:val="28"/>
          <w:szCs w:val="22"/>
        </w:rPr>
        <w:t>, что позволяет покрыть 99% глобального рынка акций</w:t>
      </w:r>
      <w:r w:rsidR="00474BE8">
        <w:rPr>
          <w:rFonts w:eastAsia="Calibri" w:cs="Arial"/>
          <w:sz w:val="28"/>
          <w:szCs w:val="22"/>
        </w:rPr>
        <w:t xml:space="preserve"> </w:t>
      </w:r>
      <w:r w:rsidR="00474BE8" w:rsidRPr="00474BE8">
        <w:rPr>
          <w:rFonts w:eastAsia="Calibri" w:cs="Arial"/>
          <w:sz w:val="28"/>
          <w:szCs w:val="22"/>
        </w:rPr>
        <w:t>[</w:t>
      </w:r>
      <w:r w:rsidR="00474BE8">
        <w:rPr>
          <w:rFonts w:eastAsia="Calibri" w:cs="Arial"/>
          <w:sz w:val="28"/>
          <w:szCs w:val="22"/>
        </w:rPr>
        <w:t>31</w:t>
      </w:r>
      <w:r w:rsidR="00474BE8" w:rsidRPr="00474BE8">
        <w:rPr>
          <w:rFonts w:eastAsia="Calibri" w:cs="Arial"/>
          <w:sz w:val="28"/>
          <w:szCs w:val="22"/>
        </w:rPr>
        <w:t>]</w:t>
      </w:r>
      <w:r w:rsidR="00BB46D7">
        <w:rPr>
          <w:rFonts w:eastAsia="Calibri" w:cs="Arial"/>
          <w:sz w:val="28"/>
          <w:szCs w:val="22"/>
        </w:rPr>
        <w:t xml:space="preserve">. </w:t>
      </w:r>
    </w:p>
    <w:p w14:paraId="782D7107" w14:textId="77777777" w:rsidR="001B1139" w:rsidRDefault="004B28C6" w:rsidP="002311CF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За последние 15 лет в период с апреля 2006 г. по апрель 2021 г. российский фондовый рынок вырос в 3 раза в отечественной валюте, что существенно ниже показателей развивающихся рынков и глобального рынка. Так за тот же период</w:t>
      </w:r>
      <w:r w:rsidR="00E3651D">
        <w:rPr>
          <w:rFonts w:eastAsia="Calibri" w:cs="Arial"/>
          <w:sz w:val="28"/>
          <w:szCs w:val="22"/>
        </w:rPr>
        <w:t xml:space="preserve"> индексы </w:t>
      </w:r>
      <w:r w:rsidR="00E3651D">
        <w:rPr>
          <w:rFonts w:eastAsia="Calibri" w:cs="Arial"/>
          <w:sz w:val="28"/>
          <w:szCs w:val="22"/>
          <w:lang w:val="en-US"/>
        </w:rPr>
        <w:t>MSCI</w:t>
      </w:r>
      <w:r w:rsidR="00E3651D" w:rsidRPr="00E3651D">
        <w:rPr>
          <w:rFonts w:eastAsia="Calibri" w:cs="Arial"/>
          <w:sz w:val="28"/>
          <w:szCs w:val="22"/>
        </w:rPr>
        <w:t xml:space="preserve"> </w:t>
      </w:r>
      <w:r w:rsidR="00E3651D">
        <w:rPr>
          <w:rFonts w:eastAsia="Calibri" w:cs="Arial"/>
          <w:sz w:val="28"/>
          <w:szCs w:val="22"/>
          <w:lang w:val="en-US"/>
        </w:rPr>
        <w:t>EM</w:t>
      </w:r>
      <w:r w:rsidR="00E3651D" w:rsidRPr="00E3651D">
        <w:rPr>
          <w:rFonts w:eastAsia="Calibri" w:cs="Arial"/>
          <w:sz w:val="28"/>
          <w:szCs w:val="22"/>
        </w:rPr>
        <w:t xml:space="preserve"> </w:t>
      </w:r>
      <w:r w:rsidR="00E3651D">
        <w:rPr>
          <w:rFonts w:eastAsia="Calibri" w:cs="Arial"/>
          <w:sz w:val="28"/>
          <w:szCs w:val="22"/>
        </w:rPr>
        <w:t xml:space="preserve">и </w:t>
      </w:r>
      <w:r w:rsidR="00E3651D">
        <w:rPr>
          <w:rFonts w:eastAsia="Calibri" w:cs="Arial"/>
          <w:sz w:val="28"/>
          <w:szCs w:val="22"/>
          <w:lang w:val="en-US"/>
        </w:rPr>
        <w:t>MSCI</w:t>
      </w:r>
      <w:r w:rsidR="00E3651D" w:rsidRPr="00E3651D">
        <w:rPr>
          <w:rFonts w:eastAsia="Calibri" w:cs="Arial"/>
          <w:sz w:val="28"/>
          <w:szCs w:val="22"/>
        </w:rPr>
        <w:t xml:space="preserve"> </w:t>
      </w:r>
      <w:r w:rsidR="00E3651D">
        <w:rPr>
          <w:rFonts w:eastAsia="Calibri" w:cs="Arial"/>
          <w:sz w:val="28"/>
          <w:szCs w:val="22"/>
          <w:lang w:val="en-US"/>
        </w:rPr>
        <w:t>ACWI</w:t>
      </w:r>
      <w:r w:rsidR="00E3651D" w:rsidRPr="00E3651D">
        <w:rPr>
          <w:rFonts w:eastAsia="Calibri" w:cs="Arial"/>
          <w:sz w:val="28"/>
          <w:szCs w:val="22"/>
        </w:rPr>
        <w:t xml:space="preserve"> </w:t>
      </w:r>
      <w:r w:rsidR="00E3651D">
        <w:rPr>
          <w:rFonts w:eastAsia="Calibri" w:cs="Arial"/>
          <w:sz w:val="28"/>
          <w:szCs w:val="22"/>
        </w:rPr>
        <w:t>выросли в рублях в 6,5 и 8,5 раз соответственно</w:t>
      </w:r>
      <w:r w:rsidR="00491388">
        <w:rPr>
          <w:rFonts w:eastAsia="Calibri" w:cs="Arial"/>
          <w:sz w:val="28"/>
          <w:szCs w:val="22"/>
        </w:rPr>
        <w:t xml:space="preserve"> (рис</w:t>
      </w:r>
      <w:r w:rsidR="00E3651D">
        <w:rPr>
          <w:rFonts w:eastAsia="Calibri" w:cs="Arial"/>
          <w:sz w:val="28"/>
          <w:szCs w:val="22"/>
        </w:rPr>
        <w:t>.</w:t>
      </w:r>
      <w:r w:rsidR="00491388">
        <w:rPr>
          <w:rFonts w:eastAsia="Calibri" w:cs="Arial"/>
          <w:sz w:val="28"/>
          <w:szCs w:val="22"/>
        </w:rPr>
        <w:t xml:space="preserve"> 2</w:t>
      </w:r>
      <w:r w:rsidR="00915BCB">
        <w:rPr>
          <w:rFonts w:eastAsia="Calibri" w:cs="Arial"/>
          <w:sz w:val="28"/>
          <w:szCs w:val="22"/>
        </w:rPr>
        <w:t>2</w:t>
      </w:r>
      <w:r w:rsidR="00491388">
        <w:rPr>
          <w:rFonts w:eastAsia="Calibri" w:cs="Arial"/>
          <w:sz w:val="28"/>
          <w:szCs w:val="22"/>
        </w:rPr>
        <w:t>).</w:t>
      </w:r>
      <w:r w:rsidR="001B1139" w:rsidRPr="001B1139">
        <w:rPr>
          <w:rFonts w:eastAsia="Calibri" w:cs="Arial"/>
          <w:sz w:val="28"/>
          <w:szCs w:val="22"/>
        </w:rPr>
        <w:t xml:space="preserve"> </w:t>
      </w:r>
    </w:p>
    <w:p w14:paraId="02560525" w14:textId="77777777" w:rsidR="002D3645" w:rsidRDefault="002D3645" w:rsidP="002311CF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</w:p>
    <w:p w14:paraId="391009A0" w14:textId="77777777" w:rsidR="00491388" w:rsidRDefault="00491388" w:rsidP="00491388">
      <w:pPr>
        <w:keepNext/>
        <w:spacing w:line="360" w:lineRule="auto"/>
        <w:ind w:hanging="142"/>
        <w:jc w:val="center"/>
      </w:pPr>
      <w:r w:rsidRPr="003D5FD8">
        <w:rPr>
          <w:rFonts w:eastAsia="Calibri" w:cs="Arial"/>
          <w:noProof/>
          <w:sz w:val="28"/>
          <w:szCs w:val="22"/>
          <w:lang w:eastAsia="ru-RU"/>
        </w:rPr>
        <w:drawing>
          <wp:inline distT="0" distB="0" distL="0" distR="0" wp14:anchorId="515F8163" wp14:editId="57F399EB">
            <wp:extent cx="5202620" cy="223263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079" cy="22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06E9" w14:textId="77777777" w:rsidR="00491388" w:rsidRDefault="00491388" w:rsidP="00A739A7">
      <w:pPr>
        <w:jc w:val="center"/>
        <w:rPr>
          <w:sz w:val="28"/>
          <w:szCs w:val="28"/>
        </w:rPr>
      </w:pPr>
      <w:r w:rsidRPr="003D5FD8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22</w:t>
      </w:r>
      <w:r w:rsidRPr="003D5FD8">
        <w:rPr>
          <w:sz w:val="28"/>
          <w:szCs w:val="28"/>
        </w:rPr>
        <w:t xml:space="preserve"> – Сравнение</w:t>
      </w:r>
      <w:r>
        <w:rPr>
          <w:sz w:val="28"/>
          <w:szCs w:val="28"/>
        </w:rPr>
        <w:t xml:space="preserve"> доходностей</w:t>
      </w:r>
      <w:r w:rsidRPr="003D5FD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MSCI</w:t>
      </w:r>
      <w:r w:rsidRPr="003D5FD8">
        <w:rPr>
          <w:sz w:val="28"/>
          <w:szCs w:val="28"/>
        </w:rPr>
        <w:t xml:space="preserve"> индексов России, развивающихся рынков и глобального рынка</w:t>
      </w:r>
      <w:r>
        <w:rPr>
          <w:sz w:val="28"/>
          <w:szCs w:val="28"/>
        </w:rPr>
        <w:t xml:space="preserve"> в рублях</w:t>
      </w:r>
      <w:r w:rsidRPr="003D5FD8">
        <w:rPr>
          <w:sz w:val="28"/>
          <w:szCs w:val="28"/>
        </w:rPr>
        <w:t xml:space="preserve"> </w:t>
      </w:r>
      <w:r w:rsidRPr="00474BE8">
        <w:rPr>
          <w:sz w:val="28"/>
          <w:szCs w:val="28"/>
        </w:rPr>
        <w:t>[</w:t>
      </w:r>
      <w:r>
        <w:rPr>
          <w:sz w:val="28"/>
          <w:szCs w:val="28"/>
        </w:rPr>
        <w:t>31</w:t>
      </w:r>
      <w:r w:rsidRPr="00474BE8">
        <w:rPr>
          <w:sz w:val="28"/>
          <w:szCs w:val="28"/>
        </w:rPr>
        <w:t>]</w:t>
      </w:r>
    </w:p>
    <w:p w14:paraId="476BE393" w14:textId="77777777" w:rsidR="00491388" w:rsidRPr="00491388" w:rsidRDefault="00491388" w:rsidP="00A739A7">
      <w:pPr>
        <w:spacing w:line="360" w:lineRule="auto"/>
        <w:jc w:val="center"/>
        <w:rPr>
          <w:sz w:val="28"/>
          <w:szCs w:val="28"/>
        </w:rPr>
      </w:pPr>
    </w:p>
    <w:p w14:paraId="11064A75" w14:textId="77777777" w:rsidR="002311CF" w:rsidRDefault="001B1139" w:rsidP="00A739A7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>
        <w:rPr>
          <w:rFonts w:eastAsia="Calibri" w:cs="Arial"/>
          <w:sz w:val="28"/>
          <w:szCs w:val="22"/>
        </w:rPr>
        <w:t>Отставание темпов роста Российского ВВП от темпов роста развивающихся рынков и слабость национальной валюты обуславливает существенную разницу в доходности фондовых рынков. Среднегодовая доходность в рублях за последние 10 лет 11,38 %, а доходность развивающихся рынков за тот же период составила 15%</w:t>
      </w:r>
      <w:r w:rsidR="00474BE8">
        <w:rPr>
          <w:rFonts w:eastAsia="Calibri" w:cs="Arial"/>
          <w:sz w:val="28"/>
          <w:szCs w:val="22"/>
        </w:rPr>
        <w:t xml:space="preserve"> </w:t>
      </w:r>
      <w:r w:rsidR="00474BE8" w:rsidRPr="00474BE8">
        <w:rPr>
          <w:rFonts w:eastAsia="Calibri" w:cs="Arial"/>
          <w:sz w:val="28"/>
          <w:szCs w:val="22"/>
        </w:rPr>
        <w:t>[</w:t>
      </w:r>
      <w:r w:rsidR="00474BE8">
        <w:rPr>
          <w:rFonts w:eastAsia="Calibri" w:cs="Arial"/>
          <w:sz w:val="28"/>
          <w:szCs w:val="22"/>
        </w:rPr>
        <w:t>31</w:t>
      </w:r>
      <w:r w:rsidR="00474BE8" w:rsidRPr="00474BE8">
        <w:rPr>
          <w:rFonts w:eastAsia="Calibri" w:cs="Arial"/>
          <w:sz w:val="28"/>
          <w:szCs w:val="22"/>
        </w:rPr>
        <w:t>]</w:t>
      </w:r>
      <w:r>
        <w:rPr>
          <w:rFonts w:eastAsia="Calibri" w:cs="Arial"/>
          <w:sz w:val="28"/>
          <w:szCs w:val="22"/>
        </w:rPr>
        <w:t>.</w:t>
      </w:r>
      <w:r w:rsidR="007201A4">
        <w:rPr>
          <w:rFonts w:eastAsia="Calibri" w:cs="Arial"/>
          <w:sz w:val="28"/>
          <w:szCs w:val="22"/>
        </w:rPr>
        <w:t xml:space="preserve"> </w:t>
      </w:r>
      <w:r>
        <w:rPr>
          <w:rFonts w:eastAsia="Calibri" w:cs="Arial"/>
          <w:sz w:val="28"/>
          <w:szCs w:val="22"/>
        </w:rPr>
        <w:t>В тоже время среднегодовая волатильность российского рынка, выраженная в среднеквадратичном отклонение от цены актива, составила 17,46% против 15,60% у развивающихся рынков. Бо</w:t>
      </w:r>
      <w:r>
        <w:rPr>
          <w:rFonts w:eastAsia="Calibri" w:cs="Arial"/>
          <w:sz w:val="28"/>
          <w:szCs w:val="22"/>
        </w:rPr>
        <w:lastRenderedPageBreak/>
        <w:t xml:space="preserve">лее высокий риск при низкой доходности существенно снижает интерес зарубежных инвесторов к российскому фондовому рынку. </w:t>
      </w:r>
    </w:p>
    <w:p w14:paraId="39632BFE" w14:textId="77777777" w:rsidR="00820CB2" w:rsidRDefault="00C30BD2" w:rsidP="0012465C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В тоже время российский фондовый рынок имеет привлекательные фундаментальные показатели, которые могут обеспечить дополнительный </w:t>
      </w:r>
      <w:r w:rsidR="005A7AE6">
        <w:rPr>
          <w:rFonts w:eastAsia="Calibri" w:cs="Arial"/>
          <w:sz w:val="28"/>
          <w:szCs w:val="28"/>
          <w:lang w:eastAsia="ru-RU"/>
        </w:rPr>
        <w:t xml:space="preserve">интерес </w:t>
      </w:r>
      <w:r>
        <w:rPr>
          <w:rFonts w:eastAsia="Calibri" w:cs="Arial"/>
          <w:sz w:val="28"/>
          <w:szCs w:val="28"/>
          <w:lang w:eastAsia="ru-RU"/>
        </w:rPr>
        <w:t xml:space="preserve">иностранных инвесторов. </w:t>
      </w:r>
      <w:r w:rsidR="00F725B8">
        <w:rPr>
          <w:rFonts w:eastAsia="Calibri" w:cs="Arial"/>
          <w:sz w:val="28"/>
          <w:szCs w:val="28"/>
          <w:lang w:eastAsia="ru-RU"/>
        </w:rPr>
        <w:t>Так т</w:t>
      </w:r>
      <w:r w:rsidR="005A7AE6">
        <w:rPr>
          <w:rFonts w:eastAsia="Calibri" w:cs="Arial"/>
          <w:sz w:val="28"/>
          <w:szCs w:val="28"/>
          <w:lang w:eastAsia="ru-RU"/>
        </w:rPr>
        <w:t>радиционно российские компании привлекают инвесторов щедрыми дивидендными выплатами</w:t>
      </w:r>
      <w:r w:rsidR="00F725B8">
        <w:rPr>
          <w:rFonts w:eastAsia="Calibri" w:cs="Arial"/>
          <w:sz w:val="28"/>
          <w:szCs w:val="28"/>
          <w:lang w:eastAsia="ru-RU"/>
        </w:rPr>
        <w:t>. Дивидендная доходность российского рынка на апрель 2021 года составляет 5,14%, что значительно превышает дивидендную доходность развивающихся рынков и глобального рынка. Многие российские компании не остановили выплаты по дивидендам</w:t>
      </w:r>
      <w:r w:rsidR="009905C4">
        <w:rPr>
          <w:rFonts w:eastAsia="Calibri" w:cs="Arial"/>
          <w:sz w:val="28"/>
          <w:szCs w:val="28"/>
          <w:lang w:eastAsia="ru-RU"/>
        </w:rPr>
        <w:t xml:space="preserve"> и даже увеличили их</w:t>
      </w:r>
      <w:r w:rsidR="00F725B8">
        <w:rPr>
          <w:rFonts w:eastAsia="Calibri" w:cs="Arial"/>
          <w:sz w:val="28"/>
          <w:szCs w:val="28"/>
          <w:lang w:eastAsia="ru-RU"/>
        </w:rPr>
        <w:t xml:space="preserve">, несмотря на снижение выручки в 2020 году. Также в 2020 году были выплачены рекордные дивиденды на российском рынке </w:t>
      </w:r>
      <w:r w:rsidR="009905C4">
        <w:rPr>
          <w:rFonts w:eastAsia="Calibri" w:cs="Arial"/>
          <w:sz w:val="28"/>
          <w:szCs w:val="28"/>
          <w:lang w:eastAsia="ru-RU"/>
        </w:rPr>
        <w:t xml:space="preserve">акционерам Сбербанка </w:t>
      </w:r>
      <w:r w:rsidR="00F725B8">
        <w:rPr>
          <w:rFonts w:eastAsia="Calibri" w:cs="Arial"/>
          <w:sz w:val="28"/>
          <w:szCs w:val="28"/>
          <w:lang w:eastAsia="ru-RU"/>
        </w:rPr>
        <w:t>размером 422,4 млрд рублей</w:t>
      </w:r>
      <w:r w:rsidR="003C750B">
        <w:rPr>
          <w:rFonts w:eastAsia="Calibri" w:cs="Arial"/>
          <w:sz w:val="28"/>
          <w:szCs w:val="28"/>
          <w:lang w:eastAsia="ru-RU"/>
        </w:rPr>
        <w:t xml:space="preserve"> </w:t>
      </w:r>
      <w:r w:rsidR="003C750B" w:rsidRPr="003C750B">
        <w:rPr>
          <w:rFonts w:eastAsia="Calibri" w:cs="Arial"/>
          <w:sz w:val="28"/>
          <w:szCs w:val="28"/>
          <w:lang w:eastAsia="ru-RU"/>
        </w:rPr>
        <w:t>[</w:t>
      </w:r>
      <w:r w:rsidR="00700F11">
        <w:rPr>
          <w:rFonts w:eastAsia="Calibri" w:cs="Arial"/>
          <w:sz w:val="28"/>
          <w:szCs w:val="28"/>
          <w:lang w:eastAsia="ru-RU"/>
        </w:rPr>
        <w:t>32</w:t>
      </w:r>
      <w:r w:rsidR="003C750B" w:rsidRPr="003C750B">
        <w:rPr>
          <w:rFonts w:eastAsia="Calibri" w:cs="Arial"/>
          <w:sz w:val="28"/>
          <w:szCs w:val="28"/>
          <w:lang w:eastAsia="ru-RU"/>
        </w:rPr>
        <w:t>]</w:t>
      </w:r>
      <w:r w:rsidR="009905C4">
        <w:rPr>
          <w:rFonts w:eastAsia="Calibri" w:cs="Arial"/>
          <w:sz w:val="28"/>
          <w:szCs w:val="28"/>
          <w:lang w:eastAsia="ru-RU"/>
        </w:rPr>
        <w:t>.</w:t>
      </w:r>
    </w:p>
    <w:p w14:paraId="2C9B7FAC" w14:textId="77777777" w:rsidR="009905C4" w:rsidRDefault="009905C4" w:rsidP="0012465C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Мультипликатор </w:t>
      </w:r>
      <w:r>
        <w:rPr>
          <w:rFonts w:eastAsia="Calibri" w:cs="Arial"/>
          <w:sz w:val="28"/>
          <w:szCs w:val="28"/>
          <w:lang w:val="en-US" w:eastAsia="ru-RU"/>
        </w:rPr>
        <w:t>P</w:t>
      </w:r>
      <w:r w:rsidRPr="009905C4">
        <w:rPr>
          <w:rFonts w:eastAsia="Calibri" w:cs="Arial"/>
          <w:sz w:val="28"/>
          <w:szCs w:val="28"/>
          <w:lang w:eastAsia="ru-RU"/>
        </w:rPr>
        <w:t>/</w:t>
      </w:r>
      <w:r>
        <w:rPr>
          <w:rFonts w:eastAsia="Calibri" w:cs="Arial"/>
          <w:sz w:val="28"/>
          <w:szCs w:val="28"/>
          <w:lang w:val="en-US" w:eastAsia="ru-RU"/>
        </w:rPr>
        <w:t>E</w:t>
      </w:r>
      <w:r>
        <w:rPr>
          <w:rFonts w:eastAsia="Calibri" w:cs="Arial"/>
          <w:sz w:val="28"/>
          <w:szCs w:val="28"/>
          <w:lang w:eastAsia="ru-RU"/>
        </w:rPr>
        <w:t xml:space="preserve"> или Цена/прибыль является одним из наиболее распространённым показателем для оценки </w:t>
      </w:r>
      <w:r w:rsidR="002D592B">
        <w:rPr>
          <w:rFonts w:eastAsia="Calibri" w:cs="Arial"/>
          <w:sz w:val="28"/>
          <w:szCs w:val="28"/>
          <w:lang w:eastAsia="ru-RU"/>
        </w:rPr>
        <w:t xml:space="preserve">неоцененности </w:t>
      </w:r>
      <w:r>
        <w:rPr>
          <w:rFonts w:eastAsia="Calibri" w:cs="Arial"/>
          <w:sz w:val="28"/>
          <w:szCs w:val="28"/>
          <w:lang w:eastAsia="ru-RU"/>
        </w:rPr>
        <w:t>стоимости актива. Он рассчитывается как отношение капитализации компании и</w:t>
      </w:r>
      <w:r w:rsidR="003A4A83">
        <w:rPr>
          <w:rFonts w:eastAsia="Calibri" w:cs="Arial"/>
          <w:sz w:val="28"/>
          <w:szCs w:val="28"/>
          <w:lang w:eastAsia="ru-RU"/>
        </w:rPr>
        <w:t xml:space="preserve"> чистой</w:t>
      </w:r>
      <w:r>
        <w:rPr>
          <w:rFonts w:eastAsia="Calibri" w:cs="Arial"/>
          <w:sz w:val="28"/>
          <w:szCs w:val="28"/>
          <w:lang w:eastAsia="ru-RU"/>
        </w:rPr>
        <w:t xml:space="preserve"> прибыли компании за год. </w:t>
      </w:r>
      <w:r w:rsidR="003841D9">
        <w:rPr>
          <w:rFonts w:eastAsia="Calibri" w:cs="Arial"/>
          <w:sz w:val="28"/>
          <w:szCs w:val="28"/>
          <w:lang w:eastAsia="ru-RU"/>
        </w:rPr>
        <w:t xml:space="preserve">Уверенный рост цен на нефть и металлы в конце 2020 г.  и начале 2021 г. позволил российскому фондовому рынку обновить свои максимальные значения, однако чистая прибыль за последний год существенно снизилась из-за сокращения спроса на продукцию, вызванного пандемией </w:t>
      </w:r>
      <w:r w:rsidR="003841D9">
        <w:rPr>
          <w:rFonts w:eastAsia="Calibri" w:cs="Arial"/>
          <w:sz w:val="28"/>
          <w:szCs w:val="28"/>
          <w:lang w:val="en-US" w:eastAsia="ru-RU"/>
        </w:rPr>
        <w:t>COVID</w:t>
      </w:r>
      <w:r w:rsidR="003841D9" w:rsidRPr="003841D9">
        <w:rPr>
          <w:rFonts w:eastAsia="Calibri" w:cs="Arial"/>
          <w:sz w:val="28"/>
          <w:szCs w:val="28"/>
          <w:lang w:eastAsia="ru-RU"/>
        </w:rPr>
        <w:t>-1</w:t>
      </w:r>
      <w:r w:rsidR="0012465C">
        <w:rPr>
          <w:rFonts w:eastAsia="Calibri" w:cs="Arial"/>
          <w:sz w:val="28"/>
          <w:szCs w:val="28"/>
          <w:lang w:eastAsia="ru-RU"/>
        </w:rPr>
        <w:t xml:space="preserve">9. Это обуславливает завышенный показатель годового </w:t>
      </w:r>
      <w:r w:rsidR="0012465C">
        <w:rPr>
          <w:rFonts w:eastAsia="Calibri" w:cs="Arial"/>
          <w:sz w:val="28"/>
          <w:szCs w:val="28"/>
          <w:lang w:val="en-US" w:eastAsia="ru-RU"/>
        </w:rPr>
        <w:t>P</w:t>
      </w:r>
      <w:r w:rsidR="0012465C" w:rsidRPr="0012465C">
        <w:rPr>
          <w:rFonts w:eastAsia="Calibri" w:cs="Arial"/>
          <w:sz w:val="28"/>
          <w:szCs w:val="28"/>
          <w:lang w:eastAsia="ru-RU"/>
        </w:rPr>
        <w:t>/</w:t>
      </w:r>
      <w:r w:rsidR="0012465C">
        <w:rPr>
          <w:rFonts w:eastAsia="Calibri" w:cs="Arial"/>
          <w:sz w:val="28"/>
          <w:szCs w:val="28"/>
          <w:lang w:val="en-US" w:eastAsia="ru-RU"/>
        </w:rPr>
        <w:t>E</w:t>
      </w:r>
      <w:r w:rsidR="0012465C" w:rsidRPr="0012465C">
        <w:rPr>
          <w:rFonts w:eastAsia="Calibri" w:cs="Arial"/>
          <w:sz w:val="28"/>
          <w:szCs w:val="28"/>
          <w:lang w:eastAsia="ru-RU"/>
        </w:rPr>
        <w:t xml:space="preserve"> </w:t>
      </w:r>
      <w:r w:rsidR="0012465C">
        <w:rPr>
          <w:rFonts w:eastAsia="Calibri" w:cs="Arial"/>
          <w:sz w:val="28"/>
          <w:szCs w:val="28"/>
          <w:lang w:eastAsia="ru-RU"/>
        </w:rPr>
        <w:t>для российского рынка в 18,71 пункта при показателе в 21,55 для развивающихся рынков и 31,71 для глобального рынка.</w:t>
      </w:r>
    </w:p>
    <w:p w14:paraId="647DBF80" w14:textId="77777777" w:rsidR="00FB643F" w:rsidRDefault="008462DF" w:rsidP="00774A5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Недостатком годового </w:t>
      </w:r>
      <w:r>
        <w:rPr>
          <w:rFonts w:eastAsia="Calibri" w:cs="Arial"/>
          <w:sz w:val="28"/>
          <w:szCs w:val="28"/>
          <w:lang w:val="en-US" w:eastAsia="ru-RU"/>
        </w:rPr>
        <w:t>P</w:t>
      </w:r>
      <w:r w:rsidRPr="008462DF">
        <w:rPr>
          <w:rFonts w:eastAsia="Calibri" w:cs="Arial"/>
          <w:sz w:val="28"/>
          <w:szCs w:val="28"/>
          <w:lang w:eastAsia="ru-RU"/>
        </w:rPr>
        <w:t>/</w:t>
      </w:r>
      <w:r>
        <w:rPr>
          <w:rFonts w:eastAsia="Calibri" w:cs="Arial"/>
          <w:sz w:val="28"/>
          <w:szCs w:val="28"/>
          <w:lang w:val="en-US" w:eastAsia="ru-RU"/>
        </w:rPr>
        <w:t>E</w:t>
      </w:r>
      <w:r w:rsidRPr="008462DF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является то, что </w:t>
      </w:r>
      <w:r w:rsidR="002D592B">
        <w:rPr>
          <w:rFonts w:eastAsia="Calibri" w:cs="Arial"/>
          <w:sz w:val="28"/>
          <w:szCs w:val="28"/>
          <w:lang w:eastAsia="ru-RU"/>
        </w:rPr>
        <w:t xml:space="preserve">при расчёте показателя учитывается прошлая прибыль компаний, что не позволяет сделать прогноз о дальнейших перспективах рынка. Модифицированный показатель </w:t>
      </w:r>
      <w:r w:rsidR="002D592B">
        <w:rPr>
          <w:rFonts w:eastAsia="Calibri" w:cs="Arial"/>
          <w:sz w:val="28"/>
          <w:szCs w:val="28"/>
          <w:lang w:val="en-US" w:eastAsia="ru-RU"/>
        </w:rPr>
        <w:t>P</w:t>
      </w:r>
      <w:r w:rsidR="002D592B" w:rsidRPr="002D592B">
        <w:rPr>
          <w:rFonts w:eastAsia="Calibri" w:cs="Arial"/>
          <w:sz w:val="28"/>
          <w:szCs w:val="28"/>
          <w:lang w:eastAsia="ru-RU"/>
        </w:rPr>
        <w:t>/</w:t>
      </w:r>
      <w:r w:rsidR="002D592B">
        <w:rPr>
          <w:rFonts w:eastAsia="Calibri" w:cs="Arial"/>
          <w:sz w:val="28"/>
          <w:szCs w:val="28"/>
          <w:lang w:val="en-US" w:eastAsia="ru-RU"/>
        </w:rPr>
        <w:t>E</w:t>
      </w:r>
      <w:r w:rsidR="002D592B" w:rsidRPr="002D592B">
        <w:rPr>
          <w:rFonts w:eastAsia="Calibri" w:cs="Arial"/>
          <w:sz w:val="28"/>
          <w:szCs w:val="28"/>
          <w:lang w:eastAsia="ru-RU"/>
        </w:rPr>
        <w:t xml:space="preserve"> </w:t>
      </w:r>
      <w:r w:rsidR="002D592B">
        <w:rPr>
          <w:rFonts w:eastAsia="Calibri" w:cs="Arial"/>
          <w:sz w:val="28"/>
          <w:szCs w:val="28"/>
          <w:lang w:val="en-US" w:eastAsia="ru-RU"/>
        </w:rPr>
        <w:t>Fwd</w:t>
      </w:r>
      <w:r w:rsidR="002D592B" w:rsidRPr="002D592B">
        <w:rPr>
          <w:rFonts w:eastAsia="Calibri" w:cs="Arial"/>
          <w:sz w:val="28"/>
          <w:szCs w:val="28"/>
          <w:lang w:eastAsia="ru-RU"/>
        </w:rPr>
        <w:t xml:space="preserve"> </w:t>
      </w:r>
      <w:r w:rsidR="002D592B">
        <w:rPr>
          <w:rFonts w:eastAsia="Calibri" w:cs="Arial"/>
          <w:sz w:val="28"/>
          <w:szCs w:val="28"/>
          <w:lang w:eastAsia="ru-RU"/>
        </w:rPr>
        <w:t xml:space="preserve">или форвардный мультипликатор цена/прибыль учитывает не прошлую, а прогнозную прибыль предприятия за текущий календарный год, что позволяет дополнительно оценить стоимость вложений для инвестора. По данным </w:t>
      </w:r>
      <w:r w:rsidR="002D592B">
        <w:rPr>
          <w:rFonts w:eastAsia="Calibri" w:cs="Arial"/>
          <w:sz w:val="28"/>
          <w:szCs w:val="28"/>
          <w:lang w:val="en-US" w:eastAsia="ru-RU"/>
        </w:rPr>
        <w:t>Morgan</w:t>
      </w:r>
      <w:r w:rsidR="002D592B" w:rsidRPr="002D592B">
        <w:rPr>
          <w:rFonts w:eastAsia="Calibri" w:cs="Arial"/>
          <w:sz w:val="28"/>
          <w:szCs w:val="28"/>
          <w:lang w:eastAsia="ru-RU"/>
        </w:rPr>
        <w:t xml:space="preserve"> </w:t>
      </w:r>
      <w:r w:rsidR="002D592B">
        <w:rPr>
          <w:rFonts w:eastAsia="Calibri" w:cs="Arial"/>
          <w:sz w:val="28"/>
          <w:szCs w:val="28"/>
          <w:lang w:val="en-US" w:eastAsia="ru-RU"/>
        </w:rPr>
        <w:t>Stanley</w:t>
      </w:r>
      <w:r w:rsidR="002D592B">
        <w:rPr>
          <w:rFonts w:eastAsia="Calibri" w:cs="Arial"/>
          <w:sz w:val="28"/>
          <w:szCs w:val="28"/>
          <w:lang w:eastAsia="ru-RU"/>
        </w:rPr>
        <w:t xml:space="preserve"> форвардный </w:t>
      </w:r>
      <w:r w:rsidR="002D592B">
        <w:rPr>
          <w:rFonts w:eastAsia="Calibri" w:cs="Arial"/>
          <w:sz w:val="28"/>
          <w:szCs w:val="28"/>
          <w:lang w:val="en-US" w:eastAsia="ru-RU"/>
        </w:rPr>
        <w:t>P</w:t>
      </w:r>
      <w:r w:rsidR="002D592B" w:rsidRPr="002D592B">
        <w:rPr>
          <w:rFonts w:eastAsia="Calibri" w:cs="Arial"/>
          <w:sz w:val="28"/>
          <w:szCs w:val="28"/>
          <w:lang w:eastAsia="ru-RU"/>
        </w:rPr>
        <w:t>/</w:t>
      </w:r>
      <w:r w:rsidR="002D592B">
        <w:rPr>
          <w:rFonts w:eastAsia="Calibri" w:cs="Arial"/>
          <w:sz w:val="28"/>
          <w:szCs w:val="28"/>
          <w:lang w:val="en-US" w:eastAsia="ru-RU"/>
        </w:rPr>
        <w:t>E</w:t>
      </w:r>
      <w:r w:rsidR="002D592B" w:rsidRPr="002D592B">
        <w:rPr>
          <w:rFonts w:eastAsia="Calibri" w:cs="Arial"/>
          <w:sz w:val="28"/>
          <w:szCs w:val="28"/>
          <w:lang w:eastAsia="ru-RU"/>
        </w:rPr>
        <w:t xml:space="preserve"> </w:t>
      </w:r>
      <w:r w:rsidR="002D592B">
        <w:rPr>
          <w:rFonts w:eastAsia="Calibri" w:cs="Arial"/>
          <w:sz w:val="28"/>
          <w:szCs w:val="28"/>
          <w:lang w:eastAsia="ru-RU"/>
        </w:rPr>
        <w:t xml:space="preserve">российского фондового рынка равен 7,49, что </w:t>
      </w:r>
      <w:r w:rsidR="00D50799">
        <w:rPr>
          <w:rFonts w:eastAsia="Calibri" w:cs="Arial"/>
          <w:sz w:val="28"/>
          <w:szCs w:val="28"/>
          <w:lang w:eastAsia="ru-RU"/>
        </w:rPr>
        <w:t xml:space="preserve">меньше показателей развивающихся рынков и глобального рынка в 2 и 3 </w:t>
      </w:r>
      <w:r w:rsidR="00D50799">
        <w:rPr>
          <w:rFonts w:eastAsia="Calibri" w:cs="Arial"/>
          <w:sz w:val="28"/>
          <w:szCs w:val="28"/>
          <w:lang w:eastAsia="ru-RU"/>
        </w:rPr>
        <w:lastRenderedPageBreak/>
        <w:t xml:space="preserve">раза соответственно. </w:t>
      </w:r>
      <w:r w:rsidR="00FB643F">
        <w:rPr>
          <w:rFonts w:eastAsia="Calibri" w:cs="Arial"/>
          <w:sz w:val="28"/>
          <w:szCs w:val="28"/>
          <w:lang w:eastAsia="ru-RU"/>
        </w:rPr>
        <w:t xml:space="preserve">Минусом форвардного </w:t>
      </w:r>
      <w:r w:rsidR="00FB643F">
        <w:rPr>
          <w:rFonts w:eastAsia="Calibri" w:cs="Arial"/>
          <w:sz w:val="28"/>
          <w:szCs w:val="28"/>
          <w:lang w:val="en-US" w:eastAsia="ru-RU"/>
        </w:rPr>
        <w:t>P</w:t>
      </w:r>
      <w:r w:rsidR="00FB643F" w:rsidRPr="0075660A">
        <w:rPr>
          <w:rFonts w:eastAsia="Calibri" w:cs="Arial"/>
          <w:sz w:val="28"/>
          <w:szCs w:val="28"/>
          <w:lang w:eastAsia="ru-RU"/>
        </w:rPr>
        <w:t>/</w:t>
      </w:r>
      <w:r w:rsidR="00FB643F">
        <w:rPr>
          <w:rFonts w:eastAsia="Calibri" w:cs="Arial"/>
          <w:sz w:val="28"/>
          <w:szCs w:val="28"/>
          <w:lang w:val="en-US" w:eastAsia="ru-RU"/>
        </w:rPr>
        <w:t>E</w:t>
      </w:r>
      <w:r w:rsidR="0075660A">
        <w:rPr>
          <w:rFonts w:eastAsia="Calibri" w:cs="Arial"/>
          <w:sz w:val="28"/>
          <w:szCs w:val="28"/>
          <w:lang w:eastAsia="ru-RU"/>
        </w:rPr>
        <w:t xml:space="preserve"> является субъективная оценка прогнозной прибыли, которая может отличаться у разных аналитиков.</w:t>
      </w:r>
      <w:r w:rsidR="00774A55">
        <w:rPr>
          <w:rFonts w:eastAsia="Calibri" w:cs="Arial"/>
          <w:sz w:val="28"/>
          <w:szCs w:val="28"/>
          <w:lang w:eastAsia="ru-RU"/>
        </w:rPr>
        <w:t xml:space="preserve"> </w:t>
      </w:r>
    </w:p>
    <w:p w14:paraId="47287F6B" w14:textId="77777777" w:rsidR="0075660A" w:rsidRDefault="00774A55" w:rsidP="00CC7B6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Показатель </w:t>
      </w:r>
      <w:r>
        <w:rPr>
          <w:rFonts w:eastAsia="Calibri" w:cs="Arial"/>
          <w:sz w:val="28"/>
          <w:szCs w:val="28"/>
          <w:lang w:val="en-US" w:eastAsia="ru-RU"/>
        </w:rPr>
        <w:t>P</w:t>
      </w:r>
      <w:r w:rsidRPr="00774A55">
        <w:rPr>
          <w:rFonts w:eastAsia="Calibri" w:cs="Arial"/>
          <w:sz w:val="28"/>
          <w:szCs w:val="28"/>
          <w:lang w:eastAsia="ru-RU"/>
        </w:rPr>
        <w:t>/</w:t>
      </w:r>
      <w:r>
        <w:rPr>
          <w:rFonts w:eastAsia="Calibri" w:cs="Arial"/>
          <w:sz w:val="28"/>
          <w:szCs w:val="28"/>
          <w:lang w:val="en-US" w:eastAsia="ru-RU"/>
        </w:rPr>
        <w:t>BV</w:t>
      </w:r>
      <w:r w:rsidRPr="00774A55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или Цена/Балансовая стоимость показывает отношение капитализации публичной компании к текущей стоимости чистых активов компании, т.е. активы компании после погашения своих обязательств. </w:t>
      </w:r>
      <w:r w:rsidR="00D80B1F">
        <w:rPr>
          <w:rFonts w:eastAsia="Calibri" w:cs="Arial"/>
          <w:sz w:val="28"/>
          <w:szCs w:val="28"/>
          <w:lang w:eastAsia="ru-RU"/>
        </w:rPr>
        <w:t xml:space="preserve">Значение данного показателя равное единице говорит о справедливой оценке цены компании по отношении к её чистым активам. Российский фондовый рынок имеет значение данного показателя в 1,1, что говорит о том, что стоимость фондового рынка России близка к справедливой оценке. </w:t>
      </w:r>
      <w:r w:rsidR="00CC7B61">
        <w:rPr>
          <w:rFonts w:eastAsia="Calibri" w:cs="Arial"/>
          <w:sz w:val="28"/>
          <w:szCs w:val="28"/>
          <w:lang w:eastAsia="ru-RU"/>
        </w:rPr>
        <w:t xml:space="preserve">Показатели </w:t>
      </w:r>
      <w:r w:rsidR="00CC7B61">
        <w:rPr>
          <w:rFonts w:eastAsia="Calibri" w:cs="Arial"/>
          <w:sz w:val="28"/>
          <w:szCs w:val="28"/>
          <w:lang w:val="en-US" w:eastAsia="ru-RU"/>
        </w:rPr>
        <w:t>P</w:t>
      </w:r>
      <w:r w:rsidR="00CC7B61" w:rsidRPr="00CC7B61">
        <w:rPr>
          <w:rFonts w:eastAsia="Calibri" w:cs="Arial"/>
          <w:sz w:val="28"/>
          <w:szCs w:val="28"/>
          <w:lang w:eastAsia="ru-RU"/>
        </w:rPr>
        <w:t>/</w:t>
      </w:r>
      <w:r w:rsidR="00CC7B61">
        <w:rPr>
          <w:rFonts w:eastAsia="Calibri" w:cs="Arial"/>
          <w:sz w:val="28"/>
          <w:szCs w:val="28"/>
          <w:lang w:val="en-US" w:eastAsia="ru-RU"/>
        </w:rPr>
        <w:t>BV</w:t>
      </w:r>
      <w:r w:rsidR="00CC7B61" w:rsidRPr="00CC7B61">
        <w:rPr>
          <w:rFonts w:eastAsia="Calibri" w:cs="Arial"/>
          <w:sz w:val="28"/>
          <w:szCs w:val="28"/>
          <w:lang w:eastAsia="ru-RU"/>
        </w:rPr>
        <w:t xml:space="preserve"> </w:t>
      </w:r>
      <w:r w:rsidR="00CC7B61">
        <w:rPr>
          <w:rFonts w:eastAsia="Calibri" w:cs="Arial"/>
          <w:sz w:val="28"/>
          <w:szCs w:val="28"/>
          <w:lang w:eastAsia="ru-RU"/>
        </w:rPr>
        <w:t xml:space="preserve">для индексов </w:t>
      </w:r>
      <w:r w:rsidR="00CC7B61">
        <w:rPr>
          <w:rFonts w:eastAsia="Calibri" w:cs="Arial"/>
          <w:sz w:val="28"/>
          <w:szCs w:val="28"/>
          <w:lang w:val="en-US" w:eastAsia="ru-RU"/>
        </w:rPr>
        <w:t>MSCI</w:t>
      </w:r>
      <w:r w:rsidR="00CC7B61" w:rsidRPr="00CC7B61">
        <w:rPr>
          <w:rFonts w:eastAsia="Calibri" w:cs="Arial"/>
          <w:sz w:val="28"/>
          <w:szCs w:val="28"/>
          <w:lang w:eastAsia="ru-RU"/>
        </w:rPr>
        <w:t xml:space="preserve"> </w:t>
      </w:r>
      <w:r w:rsidR="00CC7B61">
        <w:rPr>
          <w:rFonts w:eastAsia="Calibri" w:cs="Arial"/>
          <w:sz w:val="28"/>
          <w:szCs w:val="28"/>
          <w:lang w:val="en-US" w:eastAsia="ru-RU"/>
        </w:rPr>
        <w:t>EM</w:t>
      </w:r>
      <w:r w:rsidR="00CC7B61">
        <w:rPr>
          <w:rFonts w:eastAsia="Calibri" w:cs="Arial"/>
          <w:sz w:val="28"/>
          <w:szCs w:val="28"/>
          <w:lang w:eastAsia="ru-RU"/>
        </w:rPr>
        <w:t xml:space="preserve"> и </w:t>
      </w:r>
      <w:r w:rsidR="00CC7B61">
        <w:rPr>
          <w:rFonts w:eastAsia="Calibri" w:cs="Arial"/>
          <w:sz w:val="28"/>
          <w:szCs w:val="28"/>
          <w:lang w:val="en-US" w:eastAsia="ru-RU"/>
        </w:rPr>
        <w:t>MSCI</w:t>
      </w:r>
      <w:r w:rsidR="00CC7B61" w:rsidRPr="00CC7B61">
        <w:rPr>
          <w:rFonts w:eastAsia="Calibri" w:cs="Arial"/>
          <w:sz w:val="28"/>
          <w:szCs w:val="28"/>
          <w:lang w:eastAsia="ru-RU"/>
        </w:rPr>
        <w:t xml:space="preserve"> </w:t>
      </w:r>
      <w:r w:rsidR="00CC7B61">
        <w:rPr>
          <w:rFonts w:eastAsia="Calibri" w:cs="Arial"/>
          <w:sz w:val="28"/>
          <w:szCs w:val="28"/>
          <w:lang w:val="en-US" w:eastAsia="ru-RU"/>
        </w:rPr>
        <w:t>ACWI</w:t>
      </w:r>
      <w:r w:rsidR="00CC7B61" w:rsidRPr="00CC7B61">
        <w:rPr>
          <w:rFonts w:eastAsia="Calibri" w:cs="Arial"/>
          <w:sz w:val="28"/>
          <w:szCs w:val="28"/>
          <w:lang w:eastAsia="ru-RU"/>
        </w:rPr>
        <w:t xml:space="preserve"> </w:t>
      </w:r>
      <w:r w:rsidR="00CC7B61">
        <w:rPr>
          <w:rFonts w:eastAsia="Calibri" w:cs="Arial"/>
          <w:sz w:val="28"/>
          <w:szCs w:val="28"/>
          <w:lang w:eastAsia="ru-RU"/>
        </w:rPr>
        <w:t xml:space="preserve">равны 2,09 и 2,84 соответственно, что отражает </w:t>
      </w:r>
      <w:r w:rsidR="000C5B82">
        <w:rPr>
          <w:rFonts w:eastAsia="Calibri" w:cs="Arial"/>
          <w:sz w:val="28"/>
          <w:szCs w:val="28"/>
          <w:lang w:eastAsia="ru-RU"/>
        </w:rPr>
        <w:t>их дороговизну относительно российского рынка.</w:t>
      </w:r>
      <w:r w:rsidR="00491388">
        <w:rPr>
          <w:rFonts w:eastAsia="Calibri" w:cs="Arial"/>
          <w:sz w:val="28"/>
          <w:szCs w:val="28"/>
          <w:lang w:eastAsia="ru-RU"/>
        </w:rPr>
        <w:t xml:space="preserve"> Сравнение фундаментальных показателей российского фондового рынка с развивающимися и глобальным рынке рассматривается в таблице 3.</w:t>
      </w:r>
    </w:p>
    <w:p w14:paraId="77AD179D" w14:textId="77777777" w:rsidR="009403AC" w:rsidRPr="00CC7B61" w:rsidRDefault="009403AC" w:rsidP="00CC7B61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466FE9E1" w14:textId="77777777" w:rsidR="009403AC" w:rsidRDefault="00C30BD2" w:rsidP="00491388">
      <w:pPr>
        <w:rPr>
          <w:sz w:val="28"/>
          <w:szCs w:val="28"/>
        </w:rPr>
      </w:pPr>
      <w:r w:rsidRPr="00C30BD2">
        <w:rPr>
          <w:sz w:val="28"/>
          <w:szCs w:val="28"/>
        </w:rPr>
        <w:t xml:space="preserve">Таблица </w:t>
      </w:r>
      <w:r w:rsidR="002530C1" w:rsidRPr="00C30BD2">
        <w:rPr>
          <w:sz w:val="28"/>
          <w:szCs w:val="28"/>
        </w:rPr>
        <w:fldChar w:fldCharType="begin"/>
      </w:r>
      <w:r w:rsidRPr="00C30BD2">
        <w:rPr>
          <w:sz w:val="28"/>
          <w:szCs w:val="28"/>
        </w:rPr>
        <w:instrText xml:space="preserve"> SEQ Таблица \* ARABIC </w:instrText>
      </w:r>
      <w:r w:rsidR="002530C1" w:rsidRPr="00C30BD2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3</w:t>
      </w:r>
      <w:r w:rsidR="002530C1" w:rsidRPr="00C30BD2">
        <w:rPr>
          <w:sz w:val="28"/>
          <w:szCs w:val="28"/>
        </w:rPr>
        <w:fldChar w:fldCharType="end"/>
      </w:r>
      <w:r w:rsidRPr="00C30BD2">
        <w:rPr>
          <w:sz w:val="28"/>
          <w:szCs w:val="28"/>
        </w:rPr>
        <w:t xml:space="preserve"> – Сравнение фундаментальных показателей индексов MSCI</w:t>
      </w:r>
      <w:r>
        <w:rPr>
          <w:sz w:val="28"/>
          <w:szCs w:val="28"/>
        </w:rPr>
        <w:t xml:space="preserve"> на </w:t>
      </w:r>
    </w:p>
    <w:p w14:paraId="4E6C42B7" w14:textId="77777777" w:rsidR="00C30BD2" w:rsidRDefault="00C30BD2" w:rsidP="00491388">
      <w:pPr>
        <w:rPr>
          <w:sz w:val="28"/>
          <w:szCs w:val="28"/>
        </w:rPr>
      </w:pPr>
      <w:r>
        <w:rPr>
          <w:sz w:val="28"/>
          <w:szCs w:val="28"/>
        </w:rPr>
        <w:t>апрель 2021 года</w:t>
      </w:r>
      <w:r w:rsidR="002D592B">
        <w:rPr>
          <w:sz w:val="28"/>
          <w:szCs w:val="28"/>
        </w:rPr>
        <w:t xml:space="preserve"> (составлено автором </w:t>
      </w:r>
      <w:r w:rsidR="00491388">
        <w:rPr>
          <w:sz w:val="28"/>
          <w:szCs w:val="28"/>
        </w:rPr>
        <w:t>по материалам</w:t>
      </w:r>
      <w:r w:rsidR="00700F11">
        <w:t xml:space="preserve"> </w:t>
      </w:r>
      <w:r w:rsidR="00700F11" w:rsidRPr="00700F11">
        <w:rPr>
          <w:sz w:val="28"/>
          <w:szCs w:val="28"/>
        </w:rPr>
        <w:t>[31]</w:t>
      </w:r>
      <w:r w:rsidR="002D592B">
        <w:rPr>
          <w:sz w:val="28"/>
          <w:szCs w:val="28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14"/>
        <w:gridCol w:w="2126"/>
        <w:gridCol w:w="1701"/>
        <w:gridCol w:w="1527"/>
        <w:gridCol w:w="1870"/>
      </w:tblGrid>
      <w:tr w:rsidR="00584596" w14:paraId="6EC51597" w14:textId="77777777" w:rsidTr="00F46E9D">
        <w:trPr>
          <w:trHeight w:val="1264"/>
        </w:trPr>
        <w:tc>
          <w:tcPr>
            <w:tcW w:w="2014" w:type="dxa"/>
            <w:vAlign w:val="center"/>
          </w:tcPr>
          <w:p w14:paraId="2A48487D" w14:textId="77777777" w:rsidR="00584596" w:rsidRPr="00584596" w:rsidRDefault="005A7AE6" w:rsidP="005A7AE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Наименование индекса</w:t>
            </w:r>
          </w:p>
        </w:tc>
        <w:tc>
          <w:tcPr>
            <w:tcW w:w="2126" w:type="dxa"/>
            <w:vAlign w:val="center"/>
          </w:tcPr>
          <w:p w14:paraId="3211AD5E" w14:textId="77777777" w:rsidR="00584596" w:rsidRPr="00584596" w:rsidRDefault="00584596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Дивидендная доходность (%)</w:t>
            </w:r>
          </w:p>
        </w:tc>
        <w:tc>
          <w:tcPr>
            <w:tcW w:w="1701" w:type="dxa"/>
            <w:vAlign w:val="center"/>
          </w:tcPr>
          <w:p w14:paraId="6B34AD56" w14:textId="77777777" w:rsidR="00584596" w:rsidRPr="00584596" w:rsidRDefault="00584596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P/E</w:t>
            </w:r>
          </w:p>
        </w:tc>
        <w:tc>
          <w:tcPr>
            <w:tcW w:w="1527" w:type="dxa"/>
            <w:vAlign w:val="center"/>
          </w:tcPr>
          <w:p w14:paraId="5EEAB34D" w14:textId="77777777" w:rsidR="00584596" w:rsidRPr="00584596" w:rsidRDefault="00584596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P/E Fwd</w:t>
            </w:r>
          </w:p>
        </w:tc>
        <w:tc>
          <w:tcPr>
            <w:tcW w:w="1870" w:type="dxa"/>
            <w:vAlign w:val="center"/>
          </w:tcPr>
          <w:p w14:paraId="6CED82F0" w14:textId="77777777" w:rsidR="00584596" w:rsidRPr="00584596" w:rsidRDefault="00584596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P/BV</w:t>
            </w:r>
          </w:p>
        </w:tc>
      </w:tr>
      <w:tr w:rsidR="00584596" w14:paraId="35B87914" w14:textId="77777777" w:rsidTr="00F46E9D">
        <w:tc>
          <w:tcPr>
            <w:tcW w:w="2014" w:type="dxa"/>
          </w:tcPr>
          <w:p w14:paraId="19DA2AFC" w14:textId="77777777" w:rsidR="00584596" w:rsidRPr="00584596" w:rsidRDefault="00584596" w:rsidP="002D6CD1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584596">
              <w:rPr>
                <w:rFonts w:eastAsia="Calibri" w:cs="Arial"/>
                <w:sz w:val="28"/>
                <w:szCs w:val="28"/>
                <w:lang w:val="en-US" w:eastAsia="ru-RU"/>
              </w:rPr>
              <w:t>MSCI R</w:t>
            </w:r>
            <w:r>
              <w:rPr>
                <w:rFonts w:eastAsia="Calibri" w:cs="Arial"/>
                <w:sz w:val="28"/>
                <w:szCs w:val="28"/>
                <w:lang w:val="en-US" w:eastAsia="ru-RU"/>
              </w:rPr>
              <w:t>ussia</w:t>
            </w:r>
          </w:p>
        </w:tc>
        <w:tc>
          <w:tcPr>
            <w:tcW w:w="2126" w:type="dxa"/>
            <w:vAlign w:val="center"/>
          </w:tcPr>
          <w:p w14:paraId="61AFB307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5,14%</w:t>
            </w:r>
          </w:p>
        </w:tc>
        <w:tc>
          <w:tcPr>
            <w:tcW w:w="1701" w:type="dxa"/>
            <w:vAlign w:val="center"/>
          </w:tcPr>
          <w:p w14:paraId="2C73F733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18,71</w:t>
            </w:r>
          </w:p>
        </w:tc>
        <w:tc>
          <w:tcPr>
            <w:tcW w:w="1527" w:type="dxa"/>
            <w:vAlign w:val="center"/>
          </w:tcPr>
          <w:p w14:paraId="77DF2954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7,49</w:t>
            </w:r>
          </w:p>
        </w:tc>
        <w:tc>
          <w:tcPr>
            <w:tcW w:w="1870" w:type="dxa"/>
            <w:vAlign w:val="center"/>
          </w:tcPr>
          <w:p w14:paraId="4741787F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1,10</w:t>
            </w:r>
          </w:p>
        </w:tc>
      </w:tr>
      <w:tr w:rsidR="00584596" w14:paraId="7636C2F7" w14:textId="77777777" w:rsidTr="00F46E9D">
        <w:tc>
          <w:tcPr>
            <w:tcW w:w="2014" w:type="dxa"/>
          </w:tcPr>
          <w:p w14:paraId="0109BF0C" w14:textId="77777777" w:rsidR="00584596" w:rsidRPr="00584596" w:rsidRDefault="00584596" w:rsidP="002D6CD1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MSCI Emerging Markets</w:t>
            </w:r>
          </w:p>
        </w:tc>
        <w:tc>
          <w:tcPr>
            <w:tcW w:w="2126" w:type="dxa"/>
            <w:vAlign w:val="center"/>
          </w:tcPr>
          <w:p w14:paraId="6DF2ED79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1,84%</w:t>
            </w:r>
          </w:p>
        </w:tc>
        <w:tc>
          <w:tcPr>
            <w:tcW w:w="1701" w:type="dxa"/>
            <w:vAlign w:val="center"/>
          </w:tcPr>
          <w:p w14:paraId="1B8D2B0E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21,55</w:t>
            </w:r>
          </w:p>
        </w:tc>
        <w:tc>
          <w:tcPr>
            <w:tcW w:w="1527" w:type="dxa"/>
            <w:vAlign w:val="center"/>
          </w:tcPr>
          <w:p w14:paraId="11B96CEA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14,70</w:t>
            </w:r>
          </w:p>
        </w:tc>
        <w:tc>
          <w:tcPr>
            <w:tcW w:w="1870" w:type="dxa"/>
            <w:vAlign w:val="center"/>
          </w:tcPr>
          <w:p w14:paraId="119402A9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2,09</w:t>
            </w:r>
          </w:p>
        </w:tc>
      </w:tr>
      <w:tr w:rsidR="00584596" w14:paraId="1F42C117" w14:textId="77777777" w:rsidTr="00F46E9D">
        <w:tc>
          <w:tcPr>
            <w:tcW w:w="2014" w:type="dxa"/>
          </w:tcPr>
          <w:p w14:paraId="2DE27910" w14:textId="77777777" w:rsidR="00584596" w:rsidRPr="00584596" w:rsidRDefault="00584596" w:rsidP="002D6CD1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MSCI ACWI IMI</w:t>
            </w:r>
          </w:p>
        </w:tc>
        <w:tc>
          <w:tcPr>
            <w:tcW w:w="2126" w:type="dxa"/>
            <w:vAlign w:val="center"/>
          </w:tcPr>
          <w:p w14:paraId="644B340D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1,67%</w:t>
            </w:r>
          </w:p>
        </w:tc>
        <w:tc>
          <w:tcPr>
            <w:tcW w:w="1701" w:type="dxa"/>
            <w:vAlign w:val="center"/>
          </w:tcPr>
          <w:p w14:paraId="3418BD60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31,71</w:t>
            </w:r>
          </w:p>
        </w:tc>
        <w:tc>
          <w:tcPr>
            <w:tcW w:w="1527" w:type="dxa"/>
            <w:vAlign w:val="center"/>
          </w:tcPr>
          <w:p w14:paraId="3425DFDF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19,81</w:t>
            </w:r>
          </w:p>
        </w:tc>
        <w:tc>
          <w:tcPr>
            <w:tcW w:w="1870" w:type="dxa"/>
            <w:vAlign w:val="center"/>
          </w:tcPr>
          <w:p w14:paraId="2C0A393E" w14:textId="77777777" w:rsidR="00584596" w:rsidRPr="00584596" w:rsidRDefault="00C30BD2" w:rsidP="00584596">
            <w:pPr>
              <w:tabs>
                <w:tab w:val="left" w:pos="426"/>
              </w:tabs>
              <w:spacing w:after="160"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2,84</w:t>
            </w:r>
          </w:p>
        </w:tc>
      </w:tr>
    </w:tbl>
    <w:p w14:paraId="5EF6405B" w14:textId="77777777" w:rsidR="00047AD1" w:rsidRDefault="00047AD1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280FDB52" w14:textId="77777777" w:rsidR="00DE2119" w:rsidRPr="00897CF0" w:rsidRDefault="000C5B82" w:rsidP="00DE211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0C5B82">
        <w:rPr>
          <w:rFonts w:eastAsia="Calibri" w:cs="Arial"/>
          <w:sz w:val="28"/>
          <w:szCs w:val="28"/>
          <w:lang w:eastAsia="ru-RU"/>
        </w:rPr>
        <w:t xml:space="preserve">Немаловажным </w:t>
      </w:r>
      <w:r w:rsidR="005459E4">
        <w:rPr>
          <w:rFonts w:eastAsia="Calibri" w:cs="Arial"/>
          <w:sz w:val="28"/>
          <w:szCs w:val="28"/>
          <w:lang w:eastAsia="ru-RU"/>
        </w:rPr>
        <w:t xml:space="preserve">условием </w:t>
      </w:r>
      <w:r>
        <w:rPr>
          <w:rFonts w:eastAsia="Calibri" w:cs="Arial"/>
          <w:sz w:val="28"/>
          <w:szCs w:val="28"/>
          <w:lang w:eastAsia="ru-RU"/>
        </w:rPr>
        <w:t xml:space="preserve">для </w:t>
      </w:r>
      <w:r w:rsidR="005459E4">
        <w:rPr>
          <w:rFonts w:eastAsia="Calibri" w:cs="Arial"/>
          <w:sz w:val="28"/>
          <w:szCs w:val="28"/>
          <w:lang w:eastAsia="ru-RU"/>
        </w:rPr>
        <w:t xml:space="preserve">развития национального фондового рынка и </w:t>
      </w:r>
      <w:r>
        <w:rPr>
          <w:rFonts w:eastAsia="Calibri" w:cs="Arial"/>
          <w:sz w:val="28"/>
          <w:szCs w:val="28"/>
          <w:lang w:eastAsia="ru-RU"/>
        </w:rPr>
        <w:t xml:space="preserve">привлечения инвесторов </w:t>
      </w:r>
      <w:r w:rsidR="005459E4">
        <w:rPr>
          <w:rFonts w:eastAsia="Calibri" w:cs="Arial"/>
          <w:sz w:val="28"/>
          <w:szCs w:val="28"/>
          <w:lang w:eastAsia="ru-RU"/>
        </w:rPr>
        <w:t xml:space="preserve">является частота первичных размещений на фондовом рынке, а также качество размещаемых компаний. Первичное размещение акций на рынке осуществляется через механизм </w:t>
      </w:r>
      <w:r w:rsidR="005459E4">
        <w:rPr>
          <w:rFonts w:eastAsia="Calibri" w:cs="Arial"/>
          <w:sz w:val="28"/>
          <w:szCs w:val="28"/>
          <w:lang w:val="en-US" w:eastAsia="ru-RU"/>
        </w:rPr>
        <w:t>IPO</w:t>
      </w:r>
      <w:r w:rsidR="005459E4" w:rsidRPr="005459E4">
        <w:rPr>
          <w:rFonts w:eastAsia="Calibri" w:cs="Arial"/>
          <w:sz w:val="28"/>
          <w:szCs w:val="28"/>
          <w:lang w:eastAsia="ru-RU"/>
        </w:rPr>
        <w:t xml:space="preserve"> (</w:t>
      </w:r>
      <w:proofErr w:type="spellStart"/>
      <w:r w:rsidR="005459E4">
        <w:rPr>
          <w:rFonts w:eastAsia="Calibri" w:cs="Arial"/>
          <w:sz w:val="28"/>
          <w:szCs w:val="28"/>
          <w:lang w:val="en-US" w:eastAsia="ru-RU"/>
        </w:rPr>
        <w:t>InitialPublicOffering</w:t>
      </w:r>
      <w:proofErr w:type="spellEnd"/>
      <w:r w:rsidR="005459E4" w:rsidRPr="005459E4">
        <w:rPr>
          <w:rFonts w:eastAsia="Calibri" w:cs="Arial"/>
          <w:sz w:val="28"/>
          <w:szCs w:val="28"/>
          <w:lang w:eastAsia="ru-RU"/>
        </w:rPr>
        <w:t>)</w:t>
      </w:r>
      <w:r w:rsidR="005459E4">
        <w:rPr>
          <w:rFonts w:eastAsia="Calibri" w:cs="Arial"/>
          <w:sz w:val="28"/>
          <w:szCs w:val="28"/>
          <w:lang w:eastAsia="ru-RU"/>
        </w:rPr>
        <w:t xml:space="preserve">. Под </w:t>
      </w:r>
      <w:r w:rsidR="005459E4">
        <w:rPr>
          <w:rFonts w:eastAsia="Calibri" w:cs="Arial"/>
          <w:sz w:val="28"/>
          <w:szCs w:val="28"/>
          <w:lang w:val="en-US" w:eastAsia="ru-RU"/>
        </w:rPr>
        <w:t>IPO</w:t>
      </w:r>
      <w:r w:rsidR="005459E4" w:rsidRPr="005459E4">
        <w:rPr>
          <w:rFonts w:eastAsia="Calibri" w:cs="Arial"/>
          <w:sz w:val="28"/>
          <w:szCs w:val="28"/>
          <w:lang w:eastAsia="ru-RU"/>
        </w:rPr>
        <w:t xml:space="preserve"> </w:t>
      </w:r>
      <w:r w:rsidR="005459E4">
        <w:rPr>
          <w:rFonts w:eastAsia="Calibri" w:cs="Arial"/>
          <w:sz w:val="28"/>
          <w:szCs w:val="28"/>
          <w:lang w:eastAsia="ru-RU"/>
        </w:rPr>
        <w:t>в самом широком смысле следует рассматривать дей</w:t>
      </w:r>
      <w:r w:rsidR="005459E4">
        <w:rPr>
          <w:rFonts w:eastAsia="Calibri" w:cs="Arial"/>
          <w:sz w:val="28"/>
          <w:szCs w:val="28"/>
          <w:lang w:eastAsia="ru-RU"/>
        </w:rPr>
        <w:lastRenderedPageBreak/>
        <w:t>ствия, направленные на первичную эмиссию ценных бумаг публичным акционерным обществом</w:t>
      </w:r>
      <w:r w:rsidR="00E43B15">
        <w:rPr>
          <w:rFonts w:eastAsia="Calibri" w:cs="Arial"/>
          <w:sz w:val="28"/>
          <w:szCs w:val="28"/>
          <w:lang w:eastAsia="ru-RU"/>
        </w:rPr>
        <w:t>. Указанные действия используются в качестве предпосылки для привлечения заинтересованных инвесторов.</w:t>
      </w:r>
      <w:r w:rsidR="00DE2119">
        <w:rPr>
          <w:rFonts w:eastAsia="Calibri" w:cs="Arial"/>
          <w:sz w:val="28"/>
          <w:szCs w:val="28"/>
          <w:lang w:eastAsia="ru-RU"/>
        </w:rPr>
        <w:t xml:space="preserve"> </w:t>
      </w:r>
    </w:p>
    <w:p w14:paraId="035DA0B9" w14:textId="77777777" w:rsidR="00DE2119" w:rsidRDefault="00E43B15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Продолжительное время механизм </w:t>
      </w:r>
      <w:r>
        <w:rPr>
          <w:rFonts w:eastAsia="Calibri" w:cs="Arial"/>
          <w:sz w:val="28"/>
          <w:szCs w:val="28"/>
          <w:lang w:val="en-US" w:eastAsia="ru-RU"/>
        </w:rPr>
        <w:t>IPO</w:t>
      </w:r>
      <w:r w:rsidRPr="00E43B15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применяется и на российском фондовом рынке. Однако количество </w:t>
      </w:r>
      <w:r>
        <w:rPr>
          <w:rFonts w:eastAsia="Calibri" w:cs="Arial"/>
          <w:sz w:val="28"/>
          <w:szCs w:val="28"/>
          <w:lang w:val="en-US" w:eastAsia="ru-RU"/>
        </w:rPr>
        <w:t>IPO</w:t>
      </w:r>
      <w:r>
        <w:rPr>
          <w:rFonts w:eastAsia="Calibri" w:cs="Arial"/>
          <w:sz w:val="28"/>
          <w:szCs w:val="28"/>
          <w:lang w:eastAsia="ru-RU"/>
        </w:rPr>
        <w:t>, проведенных за последние 10 лет не имеет нарастающий характер</w:t>
      </w:r>
      <w:r w:rsidR="00DE2119" w:rsidRPr="00DE2119">
        <w:rPr>
          <w:rFonts w:eastAsia="Calibri" w:cs="Arial"/>
          <w:sz w:val="28"/>
          <w:szCs w:val="28"/>
          <w:lang w:eastAsia="ru-RU"/>
        </w:rPr>
        <w:t xml:space="preserve"> </w:t>
      </w:r>
      <w:r w:rsidR="00DE2119">
        <w:rPr>
          <w:rFonts w:eastAsia="Calibri" w:cs="Arial"/>
          <w:sz w:val="28"/>
          <w:szCs w:val="28"/>
          <w:lang w:eastAsia="ru-RU"/>
        </w:rPr>
        <w:t>(рис. 2</w:t>
      </w:r>
      <w:r w:rsidR="00915BCB">
        <w:rPr>
          <w:rFonts w:eastAsia="Calibri" w:cs="Arial"/>
          <w:sz w:val="28"/>
          <w:szCs w:val="28"/>
          <w:lang w:eastAsia="ru-RU"/>
        </w:rPr>
        <w:t>3</w:t>
      </w:r>
      <w:r w:rsidR="00DE2119">
        <w:rPr>
          <w:rFonts w:eastAsia="Calibri" w:cs="Arial"/>
          <w:sz w:val="28"/>
          <w:szCs w:val="28"/>
          <w:lang w:eastAsia="ru-RU"/>
        </w:rPr>
        <w:t>).</w:t>
      </w:r>
    </w:p>
    <w:p w14:paraId="39EB9B12" w14:textId="77777777" w:rsidR="00DE2119" w:rsidRDefault="00DE2119" w:rsidP="00DE2119">
      <w:pPr>
        <w:keepNext/>
        <w:tabs>
          <w:tab w:val="left" w:pos="426"/>
        </w:tabs>
        <w:spacing w:before="160" w:line="360" w:lineRule="auto"/>
        <w:jc w:val="center"/>
      </w:pPr>
      <w:r>
        <w:rPr>
          <w:rFonts w:eastAsia="Calibri" w:cs="Arial"/>
          <w:noProof/>
          <w:sz w:val="28"/>
          <w:szCs w:val="28"/>
          <w:lang w:eastAsia="ru-RU"/>
        </w:rPr>
        <w:drawing>
          <wp:inline distT="0" distB="0" distL="0" distR="0" wp14:anchorId="3764A443" wp14:editId="0A0C6932">
            <wp:extent cx="5580993" cy="2102069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EA8CE6B" w14:textId="77777777" w:rsidR="00DE2119" w:rsidRPr="00700F11" w:rsidRDefault="00DE2119" w:rsidP="00DE2119">
      <w:pPr>
        <w:jc w:val="center"/>
        <w:rPr>
          <w:rFonts w:eastAsia="Calibri"/>
        </w:rPr>
      </w:pPr>
      <w:r w:rsidRPr="00E72DEB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23</w:t>
      </w:r>
      <w:r w:rsidRPr="00E72DEB">
        <w:rPr>
          <w:sz w:val="28"/>
          <w:szCs w:val="28"/>
        </w:rPr>
        <w:t xml:space="preserve"> – Динамика количества </w:t>
      </w:r>
      <w:r w:rsidRPr="00E72DEB">
        <w:rPr>
          <w:sz w:val="28"/>
          <w:szCs w:val="28"/>
          <w:lang w:val="en-US"/>
        </w:rPr>
        <w:t>IPO</w:t>
      </w:r>
      <w:r w:rsidRPr="00E72DEB">
        <w:rPr>
          <w:sz w:val="28"/>
          <w:szCs w:val="28"/>
        </w:rPr>
        <w:t xml:space="preserve"> на Московской бирже за 2011-2020 гг.</w:t>
      </w:r>
      <w:r>
        <w:rPr>
          <w:sz w:val="28"/>
          <w:szCs w:val="28"/>
        </w:rPr>
        <w:t xml:space="preserve"> (составлено автором по материалам </w:t>
      </w:r>
      <w:r w:rsidRPr="00B66937">
        <w:rPr>
          <w:sz w:val="28"/>
          <w:szCs w:val="28"/>
        </w:rPr>
        <w:t>[</w:t>
      </w:r>
      <w:r>
        <w:rPr>
          <w:sz w:val="28"/>
          <w:szCs w:val="28"/>
        </w:rPr>
        <w:t>34</w:t>
      </w:r>
      <w:r w:rsidRPr="00B66937">
        <w:rPr>
          <w:sz w:val="28"/>
          <w:szCs w:val="28"/>
        </w:rPr>
        <w:t>]</w:t>
      </w:r>
      <w:r>
        <w:rPr>
          <w:sz w:val="28"/>
          <w:szCs w:val="28"/>
        </w:rPr>
        <w:t>)</w:t>
      </w:r>
    </w:p>
    <w:p w14:paraId="4D03A048" w14:textId="77777777" w:rsidR="00DE2119" w:rsidRDefault="00DE2119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1F28D9F4" w14:textId="77777777" w:rsidR="0074457C" w:rsidRDefault="00B12477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 </w:t>
      </w:r>
      <w:r w:rsidR="0074457C">
        <w:rPr>
          <w:rFonts w:eastAsia="Calibri" w:cs="Arial"/>
          <w:sz w:val="28"/>
          <w:szCs w:val="28"/>
          <w:lang w:eastAsia="ru-RU"/>
        </w:rPr>
        <w:t>В качестве причин такого движения выделяется ряд объективных факторов, таких как:</w:t>
      </w:r>
    </w:p>
    <w:p w14:paraId="7D3E196A" w14:textId="77777777" w:rsidR="0074457C" w:rsidRDefault="0074457C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74457C">
        <w:rPr>
          <w:rFonts w:eastAsia="Calibri" w:cs="Arial"/>
          <w:sz w:val="28"/>
          <w:szCs w:val="28"/>
          <w:lang w:eastAsia="ru-RU"/>
        </w:rPr>
        <w:t xml:space="preserve">– отсутствие в Российской Федерации отдельной площадки, аналогичной существующим в странах Европы, Америки для субъектов малого и среднего бизнеса (SME), что позволило бы создать менее обременительные требования к данным субъектам по сравнению с крупными предприятиями; </w:t>
      </w:r>
    </w:p>
    <w:p w14:paraId="5261E50D" w14:textId="77777777" w:rsidR="0074457C" w:rsidRDefault="0074457C" w:rsidP="00E43B15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74457C">
        <w:rPr>
          <w:rFonts w:eastAsia="Calibri" w:cs="Arial"/>
          <w:sz w:val="28"/>
          <w:szCs w:val="28"/>
          <w:lang w:eastAsia="ru-RU"/>
        </w:rPr>
        <w:t xml:space="preserve">– неэффективная организация деятельности отечественных акционеров. Крупные акционеры, как правило, при осуществлении приносящей доход деятельности руководствуются своими правилами, принципами, зачастую противоречащими интересам публичных компаний, иных акционеров; </w:t>
      </w:r>
    </w:p>
    <w:p w14:paraId="109D1325" w14:textId="77777777" w:rsidR="00820CB2" w:rsidRPr="00DE2119" w:rsidRDefault="0074457C" w:rsidP="00DE211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74457C">
        <w:rPr>
          <w:rFonts w:eastAsia="Calibri" w:cs="Arial"/>
          <w:sz w:val="28"/>
          <w:szCs w:val="28"/>
          <w:lang w:eastAsia="ru-RU"/>
        </w:rPr>
        <w:t xml:space="preserve">– низкий уровень развития </w:t>
      </w:r>
      <w:r>
        <w:rPr>
          <w:rFonts w:eastAsia="Calibri" w:cs="Arial"/>
          <w:sz w:val="28"/>
          <w:szCs w:val="28"/>
          <w:lang w:eastAsia="ru-RU"/>
        </w:rPr>
        <w:t xml:space="preserve">отечественного </w:t>
      </w:r>
      <w:r w:rsidRPr="0074457C">
        <w:rPr>
          <w:rFonts w:eastAsia="Calibri" w:cs="Arial"/>
          <w:sz w:val="28"/>
          <w:szCs w:val="28"/>
          <w:lang w:eastAsia="ru-RU"/>
        </w:rPr>
        <w:t xml:space="preserve">фондового рынка. </w:t>
      </w:r>
      <w:r>
        <w:rPr>
          <w:rFonts w:eastAsia="Calibri" w:cs="Arial"/>
          <w:sz w:val="28"/>
          <w:szCs w:val="28"/>
          <w:lang w:eastAsia="ru-RU"/>
        </w:rPr>
        <w:t>С</w:t>
      </w:r>
      <w:r w:rsidRPr="0074457C">
        <w:rPr>
          <w:rFonts w:eastAsia="Calibri" w:cs="Arial"/>
          <w:sz w:val="28"/>
          <w:szCs w:val="28"/>
          <w:lang w:eastAsia="ru-RU"/>
        </w:rPr>
        <w:t xml:space="preserve">овременный фондовый рынок не позволяет создать эффективные условия для привлечения инвестиций. Наиболее популярными видами финансирования </w:t>
      </w:r>
      <w:r w:rsidRPr="0074457C">
        <w:rPr>
          <w:rFonts w:eastAsia="Calibri" w:cs="Arial"/>
          <w:sz w:val="28"/>
          <w:szCs w:val="28"/>
          <w:lang w:eastAsia="ru-RU"/>
        </w:rPr>
        <w:lastRenderedPageBreak/>
        <w:t>на сегодняшний день остаются банковское, а также облигационное финансирование</w:t>
      </w:r>
      <w:r>
        <w:rPr>
          <w:rFonts w:eastAsia="Calibri" w:cs="Arial"/>
          <w:sz w:val="28"/>
          <w:szCs w:val="28"/>
          <w:lang w:eastAsia="ru-RU"/>
        </w:rPr>
        <w:t>, что отчётливо видно в объеме торгов на Московской бирже</w:t>
      </w:r>
      <w:r w:rsidR="00700F11" w:rsidRPr="00700F11">
        <w:rPr>
          <w:rFonts w:eastAsia="Calibri" w:cs="Arial"/>
          <w:sz w:val="28"/>
          <w:szCs w:val="28"/>
          <w:lang w:eastAsia="ru-RU"/>
        </w:rPr>
        <w:t xml:space="preserve"> [33]</w:t>
      </w:r>
      <w:r>
        <w:rPr>
          <w:rFonts w:eastAsia="Calibri" w:cs="Arial"/>
          <w:sz w:val="28"/>
          <w:szCs w:val="28"/>
          <w:lang w:eastAsia="ru-RU"/>
        </w:rPr>
        <w:t>.</w:t>
      </w:r>
    </w:p>
    <w:p w14:paraId="74F429BC" w14:textId="77777777" w:rsidR="00020C89" w:rsidRDefault="00020C89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Анализируя динамику числа </w:t>
      </w:r>
      <w:r>
        <w:rPr>
          <w:rFonts w:eastAsia="Calibri" w:cs="Arial"/>
          <w:sz w:val="28"/>
          <w:szCs w:val="28"/>
          <w:lang w:val="en-US" w:eastAsia="ru-RU"/>
        </w:rPr>
        <w:t>IPO</w:t>
      </w:r>
      <w:r w:rsidRPr="00B12477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>по рисунку 2</w:t>
      </w:r>
      <w:r w:rsidR="00915BCB">
        <w:rPr>
          <w:rFonts w:eastAsia="Calibri" w:cs="Arial"/>
          <w:sz w:val="28"/>
          <w:szCs w:val="28"/>
          <w:lang w:eastAsia="ru-RU"/>
        </w:rPr>
        <w:t>3</w:t>
      </w:r>
      <w:r>
        <w:rPr>
          <w:rFonts w:eastAsia="Calibri" w:cs="Arial"/>
          <w:sz w:val="28"/>
          <w:szCs w:val="28"/>
          <w:lang w:eastAsia="ru-RU"/>
        </w:rPr>
        <w:t xml:space="preserve"> и структуру привлечённых средств, мы отмечаем, что интерес к российским компаниям был проявляется со стороны иностранных инвесторов. Иностранные инвестиционные фонды предлагали более высокую оценку стоимости активов предприятия, что позволило получить более высокую оценку капитализации компаний при размещении.</w:t>
      </w:r>
    </w:p>
    <w:p w14:paraId="55F21372" w14:textId="77777777" w:rsidR="00020C89" w:rsidRDefault="00020C89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Решение перечисленных выше проблем </w:t>
      </w:r>
      <w:r w:rsidR="00EE6B33">
        <w:rPr>
          <w:rFonts w:eastAsia="Calibri" w:cs="Arial"/>
          <w:sz w:val="28"/>
          <w:szCs w:val="28"/>
          <w:lang w:eastAsia="ru-RU"/>
        </w:rPr>
        <w:t xml:space="preserve">путём роста количества частных инвесторов на российском рынке и большего интереса со стороны инвестиционных фондов, ориентированных на развивающиеся рынки, </w:t>
      </w:r>
      <w:r>
        <w:rPr>
          <w:rFonts w:eastAsia="Calibri" w:cs="Arial"/>
          <w:sz w:val="28"/>
          <w:szCs w:val="28"/>
          <w:lang w:eastAsia="ru-RU"/>
        </w:rPr>
        <w:t xml:space="preserve">может привести к повышению инвестиционной привлекательности дальнейших </w:t>
      </w:r>
      <w:r>
        <w:rPr>
          <w:rFonts w:eastAsia="Calibri" w:cs="Arial"/>
          <w:sz w:val="28"/>
          <w:szCs w:val="28"/>
          <w:lang w:val="en-US" w:eastAsia="ru-RU"/>
        </w:rPr>
        <w:t>IPO</w:t>
      </w:r>
      <w:r w:rsidRPr="00020C89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российских компаний. Учитывая тот факт, что на российском фондовом рынке </w:t>
      </w:r>
      <w:r w:rsidR="00C25310">
        <w:rPr>
          <w:rFonts w:eastAsia="Calibri" w:cs="Arial"/>
          <w:sz w:val="28"/>
          <w:szCs w:val="28"/>
          <w:lang w:eastAsia="ru-RU"/>
        </w:rPr>
        <w:t>происходит новый</w:t>
      </w:r>
      <w:r>
        <w:rPr>
          <w:rFonts w:eastAsia="Calibri" w:cs="Arial"/>
          <w:sz w:val="28"/>
          <w:szCs w:val="28"/>
          <w:lang w:eastAsia="ru-RU"/>
        </w:rPr>
        <w:t xml:space="preserve"> «бум» </w:t>
      </w:r>
      <w:r>
        <w:rPr>
          <w:rFonts w:eastAsia="Calibri" w:cs="Arial"/>
          <w:sz w:val="28"/>
          <w:szCs w:val="28"/>
          <w:lang w:val="en-US" w:eastAsia="ru-RU"/>
        </w:rPr>
        <w:t>IPO</w:t>
      </w:r>
      <w:r w:rsidR="00C25310">
        <w:rPr>
          <w:rFonts w:eastAsia="Calibri" w:cs="Arial"/>
          <w:sz w:val="28"/>
          <w:szCs w:val="28"/>
          <w:lang w:eastAsia="ru-RU"/>
        </w:rPr>
        <w:t xml:space="preserve"> (Приложение </w:t>
      </w:r>
      <w:r w:rsidR="005167EF">
        <w:rPr>
          <w:rFonts w:eastAsia="Calibri" w:cs="Arial"/>
          <w:sz w:val="28"/>
          <w:szCs w:val="28"/>
          <w:lang w:eastAsia="ru-RU"/>
        </w:rPr>
        <w:t>Б</w:t>
      </w:r>
      <w:r w:rsidR="00C25310">
        <w:rPr>
          <w:rFonts w:eastAsia="Calibri" w:cs="Arial"/>
          <w:sz w:val="28"/>
          <w:szCs w:val="28"/>
          <w:lang w:eastAsia="ru-RU"/>
        </w:rPr>
        <w:t xml:space="preserve">). Помимо </w:t>
      </w:r>
      <w:r w:rsidR="00C25310">
        <w:rPr>
          <w:rFonts w:eastAsia="Calibri" w:cs="Arial"/>
          <w:sz w:val="28"/>
          <w:szCs w:val="28"/>
          <w:lang w:val="en-US" w:eastAsia="ru-RU"/>
        </w:rPr>
        <w:t>IPO</w:t>
      </w:r>
      <w:r w:rsidR="00C25310">
        <w:rPr>
          <w:rFonts w:eastAsia="Calibri" w:cs="Arial"/>
          <w:sz w:val="28"/>
          <w:szCs w:val="28"/>
          <w:lang w:eastAsia="ru-RU"/>
        </w:rPr>
        <w:t xml:space="preserve">, на Московской бирже происходит крупная волна вторичного листинга отечественных компаний. Среди таких компаний следует упомянуть железнодорожного перевозчика </w:t>
      </w:r>
      <w:proofErr w:type="spellStart"/>
      <w:r w:rsidR="00C25310">
        <w:rPr>
          <w:rFonts w:eastAsia="Calibri" w:cs="Arial"/>
          <w:sz w:val="28"/>
          <w:szCs w:val="28"/>
          <w:lang w:val="en-US" w:eastAsia="ru-RU"/>
        </w:rPr>
        <w:t>Globatrans</w:t>
      </w:r>
      <w:proofErr w:type="spellEnd"/>
      <w:r w:rsidR="00C25310">
        <w:rPr>
          <w:rFonts w:eastAsia="Calibri" w:cs="Arial"/>
          <w:sz w:val="28"/>
          <w:szCs w:val="28"/>
          <w:lang w:eastAsia="ru-RU"/>
        </w:rPr>
        <w:t xml:space="preserve">, медицинскую группу «Мать и Дитя», </w:t>
      </w:r>
      <w:proofErr w:type="spellStart"/>
      <w:r w:rsidR="00C25310">
        <w:rPr>
          <w:rFonts w:eastAsia="Calibri" w:cs="Arial"/>
          <w:sz w:val="28"/>
          <w:szCs w:val="28"/>
          <w:lang w:val="en-US" w:eastAsia="ru-RU"/>
        </w:rPr>
        <w:t>HeadHunter</w:t>
      </w:r>
      <w:proofErr w:type="spellEnd"/>
      <w:r w:rsidR="00C25310">
        <w:rPr>
          <w:rFonts w:eastAsia="Calibri" w:cs="Arial"/>
          <w:sz w:val="28"/>
          <w:szCs w:val="28"/>
          <w:lang w:eastAsia="ru-RU"/>
        </w:rPr>
        <w:t xml:space="preserve"> и </w:t>
      </w:r>
      <w:r w:rsidR="00C25310">
        <w:rPr>
          <w:rFonts w:eastAsia="Calibri" w:cs="Arial"/>
          <w:sz w:val="28"/>
          <w:szCs w:val="28"/>
          <w:lang w:val="en-US" w:eastAsia="ru-RU"/>
        </w:rPr>
        <w:t>Mail</w:t>
      </w:r>
      <w:r w:rsidR="00C25310" w:rsidRPr="00C25310">
        <w:rPr>
          <w:rFonts w:eastAsia="Calibri" w:cs="Arial"/>
          <w:sz w:val="28"/>
          <w:szCs w:val="28"/>
          <w:lang w:eastAsia="ru-RU"/>
        </w:rPr>
        <w:t>.</w:t>
      </w:r>
      <w:proofErr w:type="spellStart"/>
      <w:r w:rsidR="00C25310">
        <w:rPr>
          <w:rFonts w:eastAsia="Calibri" w:cs="Arial"/>
          <w:sz w:val="28"/>
          <w:szCs w:val="28"/>
          <w:lang w:val="en-US" w:eastAsia="ru-RU"/>
        </w:rPr>
        <w:t>ru</w:t>
      </w:r>
      <w:proofErr w:type="spellEnd"/>
      <w:r w:rsidR="00C25310" w:rsidRPr="00C25310">
        <w:rPr>
          <w:rFonts w:eastAsia="Calibri" w:cs="Arial"/>
          <w:sz w:val="28"/>
          <w:szCs w:val="28"/>
          <w:lang w:eastAsia="ru-RU"/>
        </w:rPr>
        <w:t xml:space="preserve"> </w:t>
      </w:r>
      <w:r w:rsidR="00C25310">
        <w:rPr>
          <w:rFonts w:eastAsia="Calibri" w:cs="Arial"/>
          <w:sz w:val="28"/>
          <w:szCs w:val="28"/>
          <w:lang w:val="en-US" w:eastAsia="ru-RU"/>
        </w:rPr>
        <w:t>Group</w:t>
      </w:r>
      <w:r w:rsidR="00C25310">
        <w:rPr>
          <w:rFonts w:eastAsia="Calibri" w:cs="Arial"/>
          <w:sz w:val="28"/>
          <w:szCs w:val="28"/>
          <w:lang w:eastAsia="ru-RU"/>
        </w:rPr>
        <w:t>.</w:t>
      </w:r>
    </w:p>
    <w:p w14:paraId="42E0E9E2" w14:textId="77777777" w:rsidR="00FC59C4" w:rsidRDefault="00FC59C4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 w:rsidRPr="00FC59C4">
        <w:rPr>
          <w:rFonts w:eastAsia="Calibri" w:cs="Arial"/>
          <w:sz w:val="28"/>
          <w:szCs w:val="28"/>
          <w:lang w:eastAsia="ru-RU"/>
        </w:rPr>
        <w:t>Акции названных крупных компаний были допущены для реализации на торгах на площадках Лондона, Нью-Йорка и других зарубежных площадках. В свою очередь, предусматривалось, что в России осуществлялась реализация депозитарных расписок на такие акции. Следует отметить, что указанный подход является эффективным, поскольку, с одной стороны, создаются условия для привлечения крупных отечественных инвесторов, а с другой – расширения списка инвесторов за счет привлечения зарубежных акционеров. При этом необходимо признать, что и права самих инвесторов были защищены: вне зависимости от способа инвестирования для акционеров возникает равный объем прав</w:t>
      </w:r>
      <w:r w:rsidR="00CB750B">
        <w:rPr>
          <w:rFonts w:eastAsia="Calibri" w:cs="Arial"/>
          <w:sz w:val="28"/>
          <w:szCs w:val="28"/>
          <w:lang w:eastAsia="ru-RU"/>
        </w:rPr>
        <w:t xml:space="preserve"> </w:t>
      </w:r>
      <w:r w:rsidR="00CB750B" w:rsidRPr="00CB750B">
        <w:rPr>
          <w:rFonts w:eastAsia="Calibri" w:cs="Arial"/>
          <w:sz w:val="28"/>
          <w:szCs w:val="28"/>
          <w:lang w:eastAsia="ru-RU"/>
        </w:rPr>
        <w:t>[35]</w:t>
      </w:r>
      <w:r w:rsidRPr="00FC59C4">
        <w:rPr>
          <w:rFonts w:eastAsia="Calibri" w:cs="Arial"/>
          <w:sz w:val="28"/>
          <w:szCs w:val="28"/>
          <w:lang w:eastAsia="ru-RU"/>
        </w:rPr>
        <w:t>.</w:t>
      </w:r>
    </w:p>
    <w:p w14:paraId="49796B67" w14:textId="77777777" w:rsidR="00C25310" w:rsidRPr="00FC59C4" w:rsidRDefault="00FC59C4" w:rsidP="00FC59C4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В краткосрочной перспективе на фондовый рынок прогнозируется выход золотодобытчиков Высочайший и </w:t>
      </w:r>
      <w:proofErr w:type="spellStart"/>
      <w:r>
        <w:rPr>
          <w:rFonts w:eastAsia="Calibri" w:cs="Arial"/>
          <w:sz w:val="28"/>
          <w:szCs w:val="28"/>
          <w:lang w:val="en-US" w:eastAsia="ru-RU"/>
        </w:rPr>
        <w:t>Nordgold</w:t>
      </w:r>
      <w:proofErr w:type="spellEnd"/>
      <w:r>
        <w:rPr>
          <w:rFonts w:eastAsia="Calibri" w:cs="Arial"/>
          <w:sz w:val="28"/>
          <w:szCs w:val="28"/>
          <w:lang w:eastAsia="ru-RU"/>
        </w:rPr>
        <w:t xml:space="preserve">, онлайн-кинотеатра </w:t>
      </w:r>
      <w:r>
        <w:rPr>
          <w:rFonts w:eastAsia="Calibri" w:cs="Arial"/>
          <w:sz w:val="28"/>
          <w:szCs w:val="28"/>
          <w:lang w:val="en-US" w:eastAsia="ru-RU"/>
        </w:rPr>
        <w:t>IVI</w:t>
      </w:r>
      <w:r>
        <w:rPr>
          <w:rFonts w:eastAsia="Calibri" w:cs="Arial"/>
          <w:sz w:val="28"/>
          <w:szCs w:val="28"/>
          <w:lang w:eastAsia="ru-RU"/>
        </w:rPr>
        <w:t xml:space="preserve">, </w:t>
      </w:r>
      <w:r>
        <w:rPr>
          <w:rFonts w:eastAsia="Calibri" w:cs="Arial"/>
          <w:sz w:val="28"/>
          <w:szCs w:val="28"/>
          <w:lang w:eastAsia="ru-RU"/>
        </w:rPr>
        <w:lastRenderedPageBreak/>
        <w:t xml:space="preserve">нефтехимической компании </w:t>
      </w:r>
      <w:proofErr w:type="spellStart"/>
      <w:r>
        <w:rPr>
          <w:rFonts w:eastAsia="Calibri" w:cs="Arial"/>
          <w:sz w:val="28"/>
          <w:szCs w:val="28"/>
          <w:lang w:eastAsia="ru-RU"/>
        </w:rPr>
        <w:t>Сибур</w:t>
      </w:r>
      <w:proofErr w:type="spellEnd"/>
      <w:r>
        <w:rPr>
          <w:rFonts w:eastAsia="Calibri" w:cs="Arial"/>
          <w:sz w:val="28"/>
          <w:szCs w:val="28"/>
          <w:lang w:eastAsia="ru-RU"/>
        </w:rPr>
        <w:t xml:space="preserve"> Холдинг, агропромышленной компании Агрохолдинг Степь, банков МТС-Банк и </w:t>
      </w:r>
      <w:proofErr w:type="spellStart"/>
      <w:r>
        <w:rPr>
          <w:rFonts w:eastAsia="Calibri" w:cs="Arial"/>
          <w:sz w:val="28"/>
          <w:szCs w:val="28"/>
          <w:lang w:eastAsia="ru-RU"/>
        </w:rPr>
        <w:t>Совкомбанк</w:t>
      </w:r>
      <w:proofErr w:type="spellEnd"/>
      <w:r>
        <w:rPr>
          <w:rFonts w:eastAsia="Calibri" w:cs="Arial"/>
          <w:sz w:val="28"/>
          <w:szCs w:val="28"/>
          <w:lang w:eastAsia="ru-RU"/>
        </w:rPr>
        <w:t xml:space="preserve">. </w:t>
      </w:r>
      <w:r w:rsidRPr="00FC59C4">
        <w:rPr>
          <w:rFonts w:eastAsia="Calibri" w:cs="Arial"/>
          <w:sz w:val="28"/>
          <w:szCs w:val="28"/>
          <w:lang w:eastAsia="ru-RU"/>
        </w:rPr>
        <w:t>Каждая из этих компаний занимает лидирующие позиции в своём секторе на территории России</w:t>
      </w:r>
      <w:r>
        <w:rPr>
          <w:rFonts w:eastAsia="Calibri" w:cs="Arial"/>
          <w:sz w:val="28"/>
          <w:szCs w:val="28"/>
          <w:lang w:eastAsia="ru-RU"/>
        </w:rPr>
        <w:t xml:space="preserve"> и имеет потенциал дальнейшего роста</w:t>
      </w:r>
      <w:r w:rsidR="00CB750B">
        <w:rPr>
          <w:rFonts w:eastAsia="Calibri" w:cs="Arial"/>
          <w:sz w:val="28"/>
          <w:szCs w:val="28"/>
          <w:lang w:eastAsia="ru-RU"/>
        </w:rPr>
        <w:t xml:space="preserve"> </w:t>
      </w:r>
      <w:r w:rsidR="00CB750B" w:rsidRPr="00CB750B">
        <w:rPr>
          <w:rFonts w:eastAsia="Calibri" w:cs="Arial"/>
          <w:sz w:val="28"/>
          <w:szCs w:val="28"/>
          <w:lang w:eastAsia="ru-RU"/>
        </w:rPr>
        <w:t>[35]</w:t>
      </w:r>
      <w:r>
        <w:rPr>
          <w:rFonts w:eastAsia="Calibri" w:cs="Arial"/>
          <w:sz w:val="28"/>
          <w:szCs w:val="28"/>
          <w:lang w:eastAsia="ru-RU"/>
        </w:rPr>
        <w:t>.</w:t>
      </w:r>
      <w:r w:rsidRPr="00FC59C4">
        <w:rPr>
          <w:rFonts w:eastAsia="Calibri" w:cs="Arial"/>
          <w:sz w:val="28"/>
          <w:szCs w:val="28"/>
          <w:lang w:eastAsia="ru-RU"/>
        </w:rPr>
        <w:t xml:space="preserve"> Их размещение очень важно для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Pr="00FC59C4">
        <w:rPr>
          <w:rFonts w:eastAsia="Calibri" w:cs="Arial"/>
          <w:sz w:val="28"/>
          <w:szCs w:val="28"/>
          <w:lang w:eastAsia="ru-RU"/>
        </w:rPr>
        <w:t xml:space="preserve">раскрытия стоимости компаний, развития и изменения глобального отношения к российскому фондовому рынку. Подобные размещения могут </w:t>
      </w:r>
      <w:r w:rsidR="00B73457">
        <w:rPr>
          <w:rFonts w:eastAsia="Calibri" w:cs="Arial"/>
          <w:sz w:val="28"/>
          <w:szCs w:val="28"/>
          <w:lang w:eastAsia="ru-RU"/>
        </w:rPr>
        <w:t>диверсифицировать</w:t>
      </w:r>
      <w:r w:rsidRPr="00FC59C4">
        <w:rPr>
          <w:rFonts w:eastAsia="Calibri" w:cs="Arial"/>
          <w:sz w:val="28"/>
          <w:szCs w:val="28"/>
          <w:lang w:eastAsia="ru-RU"/>
        </w:rPr>
        <w:t xml:space="preserve"> текущую секторальную структуру российского рынка</w:t>
      </w:r>
      <w:r w:rsidR="00B73457">
        <w:rPr>
          <w:rFonts w:eastAsia="Calibri" w:cs="Arial"/>
          <w:sz w:val="28"/>
          <w:szCs w:val="28"/>
          <w:lang w:eastAsia="ru-RU"/>
        </w:rPr>
        <w:t xml:space="preserve"> и привлечь новые капиталовложения со стороны зарубежных инвестиционных, венчурных фондов и других институциональных инвесторов.</w:t>
      </w:r>
    </w:p>
    <w:p w14:paraId="521A2243" w14:textId="77777777" w:rsidR="00020C89" w:rsidRPr="00D35309" w:rsidRDefault="00B73457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Помимо фундаментальных привлекательности показателей и новых первичных размещений особую важность для развития фондовых рынков в среднесрочной перспективе оказывает перспектива </w:t>
      </w:r>
      <w:r w:rsidR="00A16692">
        <w:rPr>
          <w:rFonts w:eastAsia="Calibri" w:cs="Arial"/>
          <w:sz w:val="28"/>
          <w:szCs w:val="28"/>
          <w:lang w:eastAsia="ru-RU"/>
        </w:rPr>
        <w:t xml:space="preserve">восстановления экономики после кризиса и мер противодействия распространения </w:t>
      </w:r>
      <w:r w:rsidR="00A16692">
        <w:rPr>
          <w:rFonts w:eastAsia="Calibri" w:cs="Arial"/>
          <w:sz w:val="28"/>
          <w:szCs w:val="28"/>
          <w:lang w:val="en-US" w:eastAsia="ru-RU"/>
        </w:rPr>
        <w:t>COVID</w:t>
      </w:r>
      <w:r w:rsidR="00A16692" w:rsidRPr="00A16692">
        <w:rPr>
          <w:rFonts w:eastAsia="Calibri" w:cs="Arial"/>
          <w:sz w:val="28"/>
          <w:szCs w:val="28"/>
          <w:lang w:eastAsia="ru-RU"/>
        </w:rPr>
        <w:t>-19</w:t>
      </w:r>
      <w:r w:rsidR="00A16692">
        <w:rPr>
          <w:rFonts w:eastAsia="Calibri" w:cs="Arial"/>
          <w:sz w:val="28"/>
          <w:szCs w:val="28"/>
          <w:lang w:eastAsia="ru-RU"/>
        </w:rPr>
        <w:t>.</w:t>
      </w:r>
    </w:p>
    <w:p w14:paraId="4FA147FE" w14:textId="77777777" w:rsidR="00955145" w:rsidRDefault="00955145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Согласно прогнозу Организации экономического сотрудничества и развития (ОЭСР) Россия, может вернуться к уровню ВВП, предшествующего пандемии во втором квартале 2021 года</w:t>
      </w:r>
      <w:r w:rsidR="00CB750B">
        <w:rPr>
          <w:rFonts w:eastAsia="Calibri" w:cs="Arial"/>
          <w:sz w:val="28"/>
          <w:szCs w:val="28"/>
          <w:lang w:eastAsia="ru-RU"/>
        </w:rPr>
        <w:t xml:space="preserve"> </w:t>
      </w:r>
      <w:r w:rsidR="00CB750B" w:rsidRPr="00CB750B">
        <w:rPr>
          <w:rFonts w:eastAsia="Calibri" w:cs="Arial"/>
          <w:sz w:val="28"/>
          <w:szCs w:val="28"/>
          <w:lang w:eastAsia="ru-RU"/>
        </w:rPr>
        <w:t>[36]</w:t>
      </w:r>
      <w:r>
        <w:rPr>
          <w:rFonts w:eastAsia="Calibri" w:cs="Arial"/>
          <w:sz w:val="28"/>
          <w:szCs w:val="28"/>
          <w:lang w:eastAsia="ru-RU"/>
        </w:rPr>
        <w:t xml:space="preserve">. </w:t>
      </w:r>
      <w:r w:rsidR="00CA0C90">
        <w:rPr>
          <w:rFonts w:eastAsia="Calibri" w:cs="Arial"/>
          <w:sz w:val="28"/>
          <w:szCs w:val="28"/>
          <w:lang w:eastAsia="ru-RU"/>
        </w:rPr>
        <w:t xml:space="preserve">Восстановление российской экономики произойдет существенно быстрее других развивающихся рынков (кроме Китая), таких как Индия, Бразилия, Мексика, Саудовская Аравия, Турция. Эффективные меры по сдерживанию распространения </w:t>
      </w:r>
      <w:r w:rsidR="00CA0C90">
        <w:rPr>
          <w:rFonts w:eastAsia="Calibri" w:cs="Arial"/>
          <w:sz w:val="28"/>
          <w:szCs w:val="28"/>
          <w:lang w:val="en-US" w:eastAsia="ru-RU"/>
        </w:rPr>
        <w:t>COVID</w:t>
      </w:r>
      <w:r w:rsidR="00CA0C90" w:rsidRPr="00CA0C90">
        <w:rPr>
          <w:rFonts w:eastAsia="Calibri" w:cs="Arial"/>
          <w:sz w:val="28"/>
          <w:szCs w:val="28"/>
          <w:lang w:eastAsia="ru-RU"/>
        </w:rPr>
        <w:t>-</w:t>
      </w:r>
      <w:r w:rsidR="00CA0C90">
        <w:rPr>
          <w:rFonts w:eastAsia="Calibri" w:cs="Arial"/>
          <w:sz w:val="28"/>
          <w:szCs w:val="28"/>
          <w:lang w:eastAsia="ru-RU"/>
        </w:rPr>
        <w:t>19, активное вакцинирование населения и стимулирование экономики во время кризиса являются дополнительными факторами для повышения российского фондового рынка в глазах иностранных инвесторов.</w:t>
      </w:r>
    </w:p>
    <w:p w14:paraId="7953CB70" w14:textId="77777777" w:rsidR="008B304B" w:rsidRDefault="00F34919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Таким образом, можно сделать вывод о том, что российский фондовый рынок имеет существенные перспективы</w:t>
      </w:r>
      <w:r w:rsidR="00741F65">
        <w:rPr>
          <w:rFonts w:eastAsia="Calibri" w:cs="Arial"/>
          <w:sz w:val="28"/>
          <w:szCs w:val="28"/>
          <w:lang w:eastAsia="ru-RU"/>
        </w:rPr>
        <w:t xml:space="preserve"> к развитию и дополнительному притоку иностранного</w:t>
      </w:r>
      <w:r>
        <w:rPr>
          <w:rFonts w:eastAsia="Calibri" w:cs="Arial"/>
          <w:sz w:val="28"/>
          <w:szCs w:val="28"/>
          <w:lang w:eastAsia="ru-RU"/>
        </w:rPr>
        <w:t xml:space="preserve"> </w:t>
      </w:r>
      <w:r w:rsidR="00741F65">
        <w:rPr>
          <w:rFonts w:eastAsia="Calibri" w:cs="Arial"/>
          <w:sz w:val="28"/>
          <w:szCs w:val="28"/>
          <w:lang w:eastAsia="ru-RU"/>
        </w:rPr>
        <w:t>капитала</w:t>
      </w:r>
      <w:r>
        <w:rPr>
          <w:rFonts w:eastAsia="Calibri" w:cs="Arial"/>
          <w:sz w:val="28"/>
          <w:szCs w:val="28"/>
          <w:lang w:eastAsia="ru-RU"/>
        </w:rPr>
        <w:t xml:space="preserve"> в среднесрочной перспективе</w:t>
      </w:r>
      <w:r w:rsidR="00741F65">
        <w:rPr>
          <w:rFonts w:eastAsia="Calibri" w:cs="Arial"/>
          <w:sz w:val="28"/>
          <w:szCs w:val="28"/>
          <w:lang w:eastAsia="ru-RU"/>
        </w:rPr>
        <w:t xml:space="preserve">. Условиями для дополнительного интереса со стороны </w:t>
      </w:r>
      <w:r w:rsidR="006F6DE7">
        <w:rPr>
          <w:rFonts w:eastAsia="Calibri" w:cs="Arial"/>
          <w:sz w:val="28"/>
          <w:szCs w:val="28"/>
          <w:lang w:eastAsia="ru-RU"/>
        </w:rPr>
        <w:t xml:space="preserve">отечественных и иностранных </w:t>
      </w:r>
      <w:r w:rsidR="00741F65">
        <w:rPr>
          <w:rFonts w:eastAsia="Calibri" w:cs="Arial"/>
          <w:sz w:val="28"/>
          <w:szCs w:val="28"/>
          <w:lang w:eastAsia="ru-RU"/>
        </w:rPr>
        <w:t xml:space="preserve">инвесторов являются резкий рост цен на сырьевые товары, вызванный глобальной инфляцией и отложенным спросом, неоцененность российского фондового рынка по фундаментальным показателям </w:t>
      </w:r>
      <w:r w:rsidR="006F6DE7">
        <w:rPr>
          <w:rFonts w:eastAsia="Calibri" w:cs="Arial"/>
          <w:sz w:val="28"/>
          <w:szCs w:val="28"/>
          <w:lang w:eastAsia="ru-RU"/>
        </w:rPr>
        <w:t xml:space="preserve">и большое количество новых </w:t>
      </w:r>
      <w:r w:rsidR="006F6DE7">
        <w:rPr>
          <w:rFonts w:eastAsia="Calibri" w:cs="Arial"/>
          <w:sz w:val="28"/>
          <w:szCs w:val="28"/>
          <w:lang w:val="en-US" w:eastAsia="ru-RU"/>
        </w:rPr>
        <w:t>IPO</w:t>
      </w:r>
      <w:r w:rsidR="006F6DE7" w:rsidRPr="006F6DE7">
        <w:rPr>
          <w:rFonts w:eastAsia="Calibri" w:cs="Arial"/>
          <w:sz w:val="28"/>
          <w:szCs w:val="28"/>
          <w:lang w:eastAsia="ru-RU"/>
        </w:rPr>
        <w:t xml:space="preserve"> </w:t>
      </w:r>
      <w:r w:rsidR="006F6DE7">
        <w:rPr>
          <w:rFonts w:eastAsia="Calibri" w:cs="Arial"/>
          <w:sz w:val="28"/>
          <w:szCs w:val="28"/>
          <w:lang w:eastAsia="ru-RU"/>
        </w:rPr>
        <w:t xml:space="preserve">российских компаний. Сдерживающимся фактором для инвесторов всё </w:t>
      </w:r>
      <w:r w:rsidR="006F6DE7">
        <w:rPr>
          <w:rFonts w:eastAsia="Calibri" w:cs="Arial"/>
          <w:sz w:val="28"/>
          <w:szCs w:val="28"/>
          <w:lang w:eastAsia="ru-RU"/>
        </w:rPr>
        <w:lastRenderedPageBreak/>
        <w:t>ещё остаются существенные политические риски и сильная зависимость фондового рынка от цен на сырьевые товары, в первую очередь нефть, газ и металлы.</w:t>
      </w:r>
    </w:p>
    <w:p w14:paraId="1EB084AC" w14:textId="77777777" w:rsidR="002958D6" w:rsidRPr="006F6DE7" w:rsidRDefault="002958D6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74DE6D0F" w14:textId="77777777" w:rsidR="000E0F8B" w:rsidRDefault="002958D6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</w:rPr>
      </w:pPr>
      <w:r w:rsidRPr="002958D6">
        <w:rPr>
          <w:rFonts w:eastAsia="Calibri" w:cs="Arial"/>
          <w:b/>
          <w:bCs/>
          <w:sz w:val="28"/>
          <w:szCs w:val="28"/>
          <w:lang w:eastAsia="ru-RU"/>
        </w:rPr>
        <w:t xml:space="preserve">3.2 </w:t>
      </w:r>
      <w:r w:rsidRPr="002958D6">
        <w:rPr>
          <w:rFonts w:eastAsia="Calibri" w:cs="Arial"/>
          <w:b/>
          <w:bCs/>
          <w:sz w:val="28"/>
          <w:szCs w:val="28"/>
        </w:rPr>
        <w:t xml:space="preserve">Пути укрепления позиций российских фондовых бирж на </w:t>
      </w:r>
    </w:p>
    <w:p w14:paraId="140AC998" w14:textId="77777777" w:rsidR="00020C89" w:rsidRDefault="002958D6" w:rsidP="000E0F8B">
      <w:pPr>
        <w:tabs>
          <w:tab w:val="left" w:pos="426"/>
        </w:tabs>
        <w:spacing w:line="360" w:lineRule="auto"/>
        <w:jc w:val="both"/>
        <w:rPr>
          <w:rFonts w:eastAsia="Calibri" w:cs="Arial"/>
          <w:b/>
          <w:bCs/>
          <w:sz w:val="28"/>
          <w:szCs w:val="28"/>
        </w:rPr>
      </w:pPr>
      <w:r w:rsidRPr="002958D6">
        <w:rPr>
          <w:rFonts w:eastAsia="Calibri" w:cs="Arial"/>
          <w:b/>
          <w:bCs/>
          <w:sz w:val="28"/>
          <w:szCs w:val="28"/>
        </w:rPr>
        <w:t>мировом рынке</w:t>
      </w:r>
    </w:p>
    <w:p w14:paraId="7CE48A7B" w14:textId="77777777" w:rsidR="00047AD1" w:rsidRPr="002958D6" w:rsidRDefault="00047AD1" w:rsidP="00020C89">
      <w:pPr>
        <w:tabs>
          <w:tab w:val="left" w:pos="426"/>
        </w:tabs>
        <w:spacing w:line="360" w:lineRule="auto"/>
        <w:ind w:firstLine="709"/>
        <w:jc w:val="both"/>
        <w:rPr>
          <w:rFonts w:eastAsia="Calibri" w:cs="Arial"/>
          <w:b/>
          <w:bCs/>
          <w:sz w:val="28"/>
          <w:szCs w:val="28"/>
          <w:lang w:eastAsia="ru-RU"/>
        </w:rPr>
      </w:pPr>
    </w:p>
    <w:p w14:paraId="66A18EB6" w14:textId="77777777" w:rsidR="003E483A" w:rsidRDefault="00FA6F07" w:rsidP="00FA6F07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Фондовый рынок является неотъемлемой часть рыночной финансовой системы, который предоставляет удобные и востребованные инструменты для мобилизации капитала и повышает эффективность распределения финансовых ресурсов, при этом влияя на структуру национальной экономики. Ключевое значение при функционировании фондового рынка имеют биржевые институты, которые обеспечивают устойчивое взаимодействие между инвесторами и эмитентами, а также обеспечивают необходимый уровень ликвидности </w:t>
      </w:r>
      <w:r w:rsidR="002F57AE">
        <w:rPr>
          <w:rFonts w:eastAsia="Calibri" w:cs="Arial"/>
          <w:sz w:val="28"/>
          <w:szCs w:val="28"/>
          <w:lang w:eastAsia="ru-RU"/>
        </w:rPr>
        <w:t>на фондовом рынке.</w:t>
      </w:r>
    </w:p>
    <w:p w14:paraId="5EECCA09" w14:textId="77777777" w:rsidR="002D11AD" w:rsidRDefault="003E483A" w:rsidP="00047AD1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В настоящее время в Российской Федерации фондовый рынок недостаточно активно используется при привлечении капитала для реального сектора экономики. Несмотря на существенные осложнение</w:t>
      </w:r>
      <w:r w:rsidR="00F96CAE">
        <w:rPr>
          <w:rFonts w:eastAsia="Calibri" w:cs="Arial"/>
          <w:sz w:val="28"/>
          <w:szCs w:val="28"/>
          <w:lang w:eastAsia="ru-RU"/>
        </w:rPr>
        <w:t xml:space="preserve"> в возможности привлечения зарубежных заимствований, вследствие санкций западных государств, развитие фондового рынка является необходимостью для национальной экономики в получении зарубежного финансирования. В данном случае м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еры, направленные на повышение привлекательности фондового рынка для </w:t>
      </w:r>
      <w:r w:rsidR="00F96CAE">
        <w:rPr>
          <w:rFonts w:eastAsia="Calibri" w:cs="Arial"/>
          <w:sz w:val="28"/>
          <w:szCs w:val="28"/>
          <w:lang w:eastAsia="ru-RU"/>
        </w:rPr>
        <w:t>розничных инвесторов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, </w:t>
      </w:r>
      <w:r w:rsidR="00F96CAE">
        <w:rPr>
          <w:rFonts w:eastAsia="Calibri" w:cs="Arial"/>
          <w:sz w:val="28"/>
          <w:szCs w:val="28"/>
          <w:lang w:eastAsia="ru-RU"/>
        </w:rPr>
        <w:t xml:space="preserve">а также </w:t>
      </w:r>
      <w:r w:rsidR="00F96CAE" w:rsidRPr="00F96CAE">
        <w:rPr>
          <w:rFonts w:eastAsia="Calibri" w:cs="Arial"/>
          <w:sz w:val="28"/>
          <w:szCs w:val="28"/>
          <w:lang w:eastAsia="ru-RU"/>
        </w:rPr>
        <w:t>реализаци</w:t>
      </w:r>
      <w:r w:rsidR="00F96CAE">
        <w:rPr>
          <w:rFonts w:eastAsia="Calibri" w:cs="Arial"/>
          <w:sz w:val="28"/>
          <w:szCs w:val="28"/>
          <w:lang w:eastAsia="ru-RU"/>
        </w:rPr>
        <w:t>ю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 приоритетов государственной политики по диверсификации структуры российской экономики</w:t>
      </w:r>
      <w:r w:rsidR="00D14A09">
        <w:rPr>
          <w:rFonts w:eastAsia="Calibri" w:cs="Arial"/>
          <w:sz w:val="28"/>
          <w:szCs w:val="28"/>
          <w:lang w:eastAsia="ru-RU"/>
        </w:rPr>
        <w:t xml:space="preserve"> и </w:t>
      </w:r>
      <w:r w:rsidR="00F96CAE">
        <w:rPr>
          <w:rFonts w:eastAsia="Calibri" w:cs="Arial"/>
          <w:sz w:val="28"/>
          <w:szCs w:val="28"/>
          <w:lang w:eastAsia="ru-RU"/>
        </w:rPr>
        <w:t>интеграци</w:t>
      </w:r>
      <w:r w:rsidR="00D14A09">
        <w:rPr>
          <w:rFonts w:eastAsia="Calibri" w:cs="Arial"/>
          <w:sz w:val="28"/>
          <w:szCs w:val="28"/>
          <w:lang w:eastAsia="ru-RU"/>
        </w:rPr>
        <w:t>и</w:t>
      </w:r>
      <w:r w:rsidR="00F96CAE">
        <w:rPr>
          <w:rFonts w:eastAsia="Calibri" w:cs="Arial"/>
          <w:sz w:val="28"/>
          <w:szCs w:val="28"/>
          <w:lang w:eastAsia="ru-RU"/>
        </w:rPr>
        <w:t xml:space="preserve"> в мировую экономическую систему должн</w:t>
      </w:r>
      <w:r w:rsidR="00D14A09">
        <w:rPr>
          <w:rFonts w:eastAsia="Calibri" w:cs="Arial"/>
          <w:sz w:val="28"/>
          <w:szCs w:val="28"/>
          <w:lang w:eastAsia="ru-RU"/>
        </w:rPr>
        <w:t>ы</w:t>
      </w:r>
      <w:r w:rsidR="00F96CAE">
        <w:rPr>
          <w:rFonts w:eastAsia="Calibri" w:cs="Arial"/>
          <w:sz w:val="28"/>
          <w:szCs w:val="28"/>
          <w:lang w:eastAsia="ru-RU"/>
        </w:rPr>
        <w:t xml:space="preserve"> опираться на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 трансформацию </w:t>
      </w:r>
      <w:r w:rsidR="00F96CAE">
        <w:rPr>
          <w:rFonts w:eastAsia="Calibri" w:cs="Arial"/>
          <w:sz w:val="28"/>
          <w:szCs w:val="28"/>
          <w:lang w:eastAsia="ru-RU"/>
        </w:rPr>
        <w:t>российских фондовых бирж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 и дальнейшее раскрытие </w:t>
      </w:r>
      <w:r w:rsidR="00F96CAE">
        <w:rPr>
          <w:rFonts w:eastAsia="Calibri" w:cs="Arial"/>
          <w:sz w:val="28"/>
          <w:szCs w:val="28"/>
          <w:lang w:eastAsia="ru-RU"/>
        </w:rPr>
        <w:t>их</w:t>
      </w:r>
      <w:r w:rsidR="00F96CAE" w:rsidRPr="00F96CAE">
        <w:rPr>
          <w:rFonts w:eastAsia="Calibri" w:cs="Arial"/>
          <w:sz w:val="28"/>
          <w:szCs w:val="28"/>
          <w:lang w:eastAsia="ru-RU"/>
        </w:rPr>
        <w:t xml:space="preserve"> потенциала</w:t>
      </w:r>
      <w:r w:rsidR="00D14A09">
        <w:rPr>
          <w:rFonts w:eastAsia="Calibri" w:cs="Arial"/>
          <w:sz w:val="28"/>
          <w:szCs w:val="28"/>
          <w:lang w:eastAsia="ru-RU"/>
        </w:rPr>
        <w:t>.</w:t>
      </w:r>
    </w:p>
    <w:p w14:paraId="3D0FA704" w14:textId="77777777" w:rsidR="00D14A09" w:rsidRDefault="00D14A09" w:rsidP="00F96CAE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Актуальность внедрения новейших биржевых технологий, расширения обращающихся финансовых инструментов, улучшения около биржевой инфраструктуры, повышения ликвидности и глубины рынков обусловлена </w:t>
      </w:r>
      <w:r w:rsidR="0046352D">
        <w:rPr>
          <w:rFonts w:eastAsia="Calibri" w:cs="Arial"/>
          <w:sz w:val="28"/>
          <w:szCs w:val="28"/>
          <w:lang w:eastAsia="ru-RU"/>
        </w:rPr>
        <w:t xml:space="preserve">конкурентной </w:t>
      </w:r>
      <w:r>
        <w:rPr>
          <w:rFonts w:eastAsia="Calibri" w:cs="Arial"/>
          <w:sz w:val="28"/>
          <w:szCs w:val="28"/>
          <w:lang w:eastAsia="ru-RU"/>
        </w:rPr>
        <w:t xml:space="preserve">борьбой международных финансовых центров за </w:t>
      </w:r>
      <w:r w:rsidR="0046352D">
        <w:rPr>
          <w:rFonts w:eastAsia="Calibri" w:cs="Arial"/>
          <w:sz w:val="28"/>
          <w:szCs w:val="28"/>
          <w:lang w:eastAsia="ru-RU"/>
        </w:rPr>
        <w:t>финансовые по</w:t>
      </w:r>
      <w:r w:rsidR="0046352D">
        <w:rPr>
          <w:rFonts w:eastAsia="Calibri" w:cs="Arial"/>
          <w:sz w:val="28"/>
          <w:szCs w:val="28"/>
          <w:lang w:eastAsia="ru-RU"/>
        </w:rPr>
        <w:lastRenderedPageBreak/>
        <w:t>токи. Под влиянием данного фактора, а также в условиях трендов развития мирового фондового рынка происходил процесс консолидации национальных и региональных фондовых бирж. Так в 2011 году произошла консолидация двух крупнейших фондовых бирж ММВБ и РТС</w:t>
      </w:r>
      <w:r w:rsidR="0027417F">
        <w:rPr>
          <w:rFonts w:eastAsia="Calibri" w:cs="Arial"/>
          <w:sz w:val="28"/>
          <w:szCs w:val="28"/>
          <w:lang w:eastAsia="ru-RU"/>
        </w:rPr>
        <w:t xml:space="preserve"> в Московскую биржу. Их объединение вывело на первое место соперничество с крупнейшими биржевыми центрами за потоки капитала. Объединенная биржа заняла около 40% торговли рынка акций, и 97% рынка облигаций в России</w:t>
      </w:r>
      <w:r w:rsidR="00DC2A5D">
        <w:rPr>
          <w:rFonts w:eastAsia="Calibri" w:cs="Arial"/>
          <w:sz w:val="28"/>
          <w:szCs w:val="28"/>
          <w:lang w:eastAsia="ru-RU"/>
        </w:rPr>
        <w:t xml:space="preserve"> </w:t>
      </w:r>
      <w:r w:rsidR="00DC2A5D" w:rsidRPr="00DC2A5D">
        <w:rPr>
          <w:rFonts w:eastAsia="Calibri" w:cs="Arial"/>
          <w:sz w:val="28"/>
          <w:szCs w:val="28"/>
          <w:lang w:eastAsia="ru-RU"/>
        </w:rPr>
        <w:t>[</w:t>
      </w:r>
      <w:r w:rsidR="00DC2A5D">
        <w:rPr>
          <w:rFonts w:eastAsia="Calibri" w:cs="Arial"/>
          <w:sz w:val="28"/>
          <w:szCs w:val="28"/>
          <w:lang w:eastAsia="ru-RU"/>
        </w:rPr>
        <w:t>37</w:t>
      </w:r>
      <w:r w:rsidR="00DC2A5D" w:rsidRPr="00DC2A5D">
        <w:rPr>
          <w:rFonts w:eastAsia="Calibri" w:cs="Arial"/>
          <w:sz w:val="28"/>
          <w:szCs w:val="28"/>
          <w:lang w:eastAsia="ru-RU"/>
        </w:rPr>
        <w:t>]</w:t>
      </w:r>
      <w:r w:rsidR="0027417F">
        <w:rPr>
          <w:rFonts w:eastAsia="Calibri" w:cs="Arial"/>
          <w:sz w:val="28"/>
          <w:szCs w:val="28"/>
          <w:lang w:eastAsia="ru-RU"/>
        </w:rPr>
        <w:t xml:space="preserve">. </w:t>
      </w:r>
      <w:r w:rsidR="0046352D">
        <w:rPr>
          <w:rFonts w:eastAsia="Calibri" w:cs="Arial"/>
          <w:sz w:val="28"/>
          <w:szCs w:val="28"/>
          <w:lang w:eastAsia="ru-RU"/>
        </w:rPr>
        <w:t xml:space="preserve"> </w:t>
      </w:r>
    </w:p>
    <w:p w14:paraId="1C8725F0" w14:textId="77777777" w:rsidR="00047AD1" w:rsidRPr="00DD6F05" w:rsidRDefault="002D11AD" w:rsidP="00B6425F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Так</w:t>
      </w:r>
      <w:r w:rsidR="0027417F" w:rsidRPr="0027417F">
        <w:rPr>
          <w:rFonts w:eastAsia="Calibri" w:cs="Arial"/>
          <w:sz w:val="28"/>
          <w:szCs w:val="28"/>
          <w:lang w:eastAsia="ru-RU"/>
        </w:rPr>
        <w:t xml:space="preserve"> </w:t>
      </w:r>
      <w:r w:rsidR="0027417F">
        <w:rPr>
          <w:rFonts w:eastAsia="Calibri" w:cs="Arial"/>
          <w:sz w:val="28"/>
          <w:szCs w:val="28"/>
          <w:lang w:eastAsia="ru-RU"/>
        </w:rPr>
        <w:t xml:space="preserve">объединенная Московская биржа является попыткой создания одной из лидирующих в мире универсальных площадок для торговли ценными бумагами, деривативами, валютой и товарами. </w:t>
      </w:r>
      <w:r w:rsidR="006928CF">
        <w:rPr>
          <w:rFonts w:eastAsia="Calibri" w:cs="Arial"/>
          <w:sz w:val="28"/>
          <w:szCs w:val="28"/>
          <w:lang w:eastAsia="ru-RU"/>
        </w:rPr>
        <w:t xml:space="preserve">Россия использовала опыт стран Европы, в которых функционируют единые фондовые биржи или холдинг национальных фондовых бирж, например таких как </w:t>
      </w:r>
      <w:r w:rsidR="006928CF">
        <w:rPr>
          <w:rFonts w:eastAsia="Calibri" w:cs="Arial"/>
          <w:sz w:val="28"/>
          <w:szCs w:val="28"/>
          <w:lang w:val="en-US" w:eastAsia="ru-RU"/>
        </w:rPr>
        <w:t>Deutsche</w:t>
      </w:r>
      <w:r w:rsidR="006928CF" w:rsidRPr="006928CF">
        <w:rPr>
          <w:rFonts w:eastAsia="Calibri" w:cs="Arial"/>
          <w:sz w:val="28"/>
          <w:szCs w:val="28"/>
          <w:lang w:eastAsia="ru-RU"/>
        </w:rPr>
        <w:t xml:space="preserve"> </w:t>
      </w:r>
      <w:proofErr w:type="spellStart"/>
      <w:r w:rsidR="006928CF">
        <w:rPr>
          <w:rFonts w:eastAsia="Calibri" w:cs="Arial"/>
          <w:sz w:val="28"/>
          <w:szCs w:val="28"/>
          <w:lang w:val="en-US" w:eastAsia="ru-RU"/>
        </w:rPr>
        <w:t>Boerse</w:t>
      </w:r>
      <w:proofErr w:type="spellEnd"/>
      <w:r w:rsidR="006928CF" w:rsidRPr="006928CF">
        <w:rPr>
          <w:rFonts w:eastAsia="Calibri" w:cs="Arial"/>
          <w:sz w:val="28"/>
          <w:szCs w:val="28"/>
          <w:lang w:eastAsia="ru-RU"/>
        </w:rPr>
        <w:t xml:space="preserve"> </w:t>
      </w:r>
      <w:r w:rsidR="006928CF">
        <w:rPr>
          <w:rFonts w:eastAsia="Calibri" w:cs="Arial"/>
          <w:sz w:val="28"/>
          <w:szCs w:val="28"/>
          <w:lang w:eastAsia="ru-RU"/>
        </w:rPr>
        <w:t>в Германии</w:t>
      </w:r>
      <w:r w:rsidR="00DC2A5D" w:rsidRPr="00DC2A5D">
        <w:rPr>
          <w:rFonts w:eastAsia="Calibri" w:cs="Arial"/>
          <w:sz w:val="28"/>
          <w:szCs w:val="28"/>
          <w:lang w:eastAsia="ru-RU"/>
        </w:rPr>
        <w:t xml:space="preserve"> [38]</w:t>
      </w:r>
      <w:r w:rsidR="006928CF">
        <w:rPr>
          <w:rFonts w:eastAsia="Calibri" w:cs="Arial"/>
          <w:sz w:val="28"/>
          <w:szCs w:val="28"/>
          <w:lang w:eastAsia="ru-RU"/>
        </w:rPr>
        <w:t>.</w:t>
      </w:r>
      <w:r w:rsidR="00DC2A5D" w:rsidRPr="00DC2A5D">
        <w:rPr>
          <w:rFonts w:eastAsia="Calibri" w:cs="Arial"/>
          <w:sz w:val="28"/>
          <w:szCs w:val="28"/>
          <w:lang w:eastAsia="ru-RU"/>
        </w:rPr>
        <w:t xml:space="preserve"> </w:t>
      </w:r>
      <w:r w:rsidR="00DD6F05">
        <w:rPr>
          <w:rFonts w:eastAsia="Calibri" w:cs="Arial"/>
          <w:sz w:val="28"/>
          <w:szCs w:val="28"/>
          <w:lang w:eastAsia="ru-RU"/>
        </w:rPr>
        <w:t xml:space="preserve">В целях дополнительной привлекательности Московской биржи для участников торгов в 2013 году было проведено </w:t>
      </w:r>
      <w:r w:rsidR="00DD6F05">
        <w:rPr>
          <w:rFonts w:eastAsia="Calibri" w:cs="Arial"/>
          <w:sz w:val="28"/>
          <w:szCs w:val="28"/>
          <w:lang w:val="en-US" w:eastAsia="ru-RU"/>
        </w:rPr>
        <w:t>IPO</w:t>
      </w:r>
      <w:r w:rsidR="00DD6F05">
        <w:rPr>
          <w:rFonts w:eastAsia="Calibri" w:cs="Arial"/>
          <w:sz w:val="28"/>
          <w:szCs w:val="28"/>
          <w:lang w:eastAsia="ru-RU"/>
        </w:rPr>
        <w:t xml:space="preserve"> на собственной торговой площадке.</w:t>
      </w:r>
    </w:p>
    <w:p w14:paraId="07C727BB" w14:textId="77777777" w:rsidR="00047AD1" w:rsidRPr="00B6425F" w:rsidRDefault="0027417F" w:rsidP="00B6425F">
      <w:pPr>
        <w:spacing w:line="360" w:lineRule="auto"/>
        <w:ind w:firstLine="709"/>
        <w:jc w:val="both"/>
        <w:rPr>
          <w:sz w:val="28"/>
          <w:szCs w:val="28"/>
        </w:rPr>
      </w:pPr>
      <w:r w:rsidRPr="0027417F">
        <w:rPr>
          <w:sz w:val="28"/>
          <w:szCs w:val="28"/>
        </w:rPr>
        <w:t>Сформированная Московской биржей инфраструктура позвол</w:t>
      </w:r>
      <w:r w:rsidR="006928CF">
        <w:rPr>
          <w:sz w:val="28"/>
          <w:szCs w:val="28"/>
        </w:rPr>
        <w:t>ила ей</w:t>
      </w:r>
      <w:r w:rsidRPr="0027417F">
        <w:rPr>
          <w:sz w:val="28"/>
          <w:szCs w:val="28"/>
        </w:rPr>
        <w:t xml:space="preserve"> организовать процесс </w:t>
      </w:r>
      <w:r w:rsidR="006928CF">
        <w:rPr>
          <w:sz w:val="28"/>
          <w:szCs w:val="28"/>
        </w:rPr>
        <w:t xml:space="preserve">торговли активами и оказание услуг </w:t>
      </w:r>
      <w:r w:rsidRPr="0027417F">
        <w:rPr>
          <w:sz w:val="28"/>
          <w:szCs w:val="28"/>
        </w:rPr>
        <w:t>наиболее результативным способом и демонстрир</w:t>
      </w:r>
      <w:r w:rsidR="006928CF">
        <w:rPr>
          <w:sz w:val="28"/>
          <w:szCs w:val="28"/>
        </w:rPr>
        <w:t>овать</w:t>
      </w:r>
      <w:r w:rsidRPr="0027417F">
        <w:rPr>
          <w:sz w:val="28"/>
          <w:szCs w:val="28"/>
        </w:rPr>
        <w:t xml:space="preserve"> ряд особенностей, усиливающих её конкурентоспособность, в том числе: диверсифицированная продуктовая линейка, оперативное перемещение денежных средств между рыночными секторами, передовая программно-техническая база, стандартизированная схема проведения сделок и расчетов, унификация режима торгов и клиринга. Данные особенности дают возможность конкурировать отечественной торговой площадке</w:t>
      </w:r>
      <w:r w:rsidR="006928CF">
        <w:rPr>
          <w:sz w:val="28"/>
          <w:szCs w:val="28"/>
        </w:rPr>
        <w:t xml:space="preserve"> с международными финансовыми центрами</w:t>
      </w:r>
      <w:r w:rsidRPr="0027417F">
        <w:rPr>
          <w:sz w:val="28"/>
          <w:szCs w:val="28"/>
        </w:rPr>
        <w:t>, обеспечивая соответствие ряду факторов привлекательности для эмитентов</w:t>
      </w:r>
      <w:r w:rsidR="006928CF">
        <w:rPr>
          <w:sz w:val="28"/>
          <w:szCs w:val="28"/>
        </w:rPr>
        <w:t>, розничных и институциональных инвесторов</w:t>
      </w:r>
      <w:r w:rsidR="00C131F7">
        <w:rPr>
          <w:sz w:val="28"/>
          <w:szCs w:val="28"/>
        </w:rPr>
        <w:t xml:space="preserve"> </w:t>
      </w:r>
      <w:r w:rsidR="00C131F7" w:rsidRPr="00C131F7">
        <w:rPr>
          <w:sz w:val="28"/>
          <w:szCs w:val="28"/>
        </w:rPr>
        <w:t>[39]</w:t>
      </w:r>
      <w:r w:rsidR="006928CF">
        <w:rPr>
          <w:sz w:val="28"/>
          <w:szCs w:val="28"/>
        </w:rPr>
        <w:t>.</w:t>
      </w:r>
    </w:p>
    <w:p w14:paraId="7E4BE59B" w14:textId="77777777" w:rsidR="002D11AD" w:rsidRDefault="0089194E" w:rsidP="00F96CAE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 xml:space="preserve">В настоящий момент Московская Биржа занимает конкурентоспособное положение среди других мировых бирж. Анализируя спектр предлагаемых услуг крупнейшими международными </w:t>
      </w:r>
      <w:r w:rsidR="004231E2">
        <w:rPr>
          <w:rFonts w:eastAsia="Calibri" w:cs="Arial"/>
          <w:sz w:val="28"/>
          <w:szCs w:val="28"/>
          <w:lang w:eastAsia="ru-RU"/>
        </w:rPr>
        <w:t>конкурентами Московской бирже</w:t>
      </w:r>
      <w:r>
        <w:rPr>
          <w:rFonts w:eastAsia="Calibri" w:cs="Arial"/>
          <w:sz w:val="28"/>
          <w:szCs w:val="28"/>
          <w:lang w:eastAsia="ru-RU"/>
        </w:rPr>
        <w:t xml:space="preserve"> на таблице 4, мы видим, что Московская биржа присутствует и имеет отла</w:t>
      </w:r>
      <w:r>
        <w:rPr>
          <w:rFonts w:eastAsia="Calibri" w:cs="Arial"/>
          <w:sz w:val="28"/>
          <w:szCs w:val="28"/>
          <w:lang w:eastAsia="ru-RU"/>
        </w:rPr>
        <w:lastRenderedPageBreak/>
        <w:t xml:space="preserve">женные бизнес-процессы в каждом сегменте биржевого и пост-биржевого бизнеса: торговле акциями, облигациями, деривативами, проведение сделок РЕПО, осуществление клиринговых и депозитарных услуг. Слабыми </w:t>
      </w:r>
      <w:r w:rsidR="00DD6F05">
        <w:rPr>
          <w:rFonts w:eastAsia="Calibri" w:cs="Arial"/>
          <w:sz w:val="28"/>
          <w:szCs w:val="28"/>
          <w:lang w:eastAsia="ru-RU"/>
        </w:rPr>
        <w:t>бизнес-сегментами</w:t>
      </w:r>
      <w:r>
        <w:rPr>
          <w:rFonts w:eastAsia="Calibri" w:cs="Arial"/>
          <w:sz w:val="28"/>
          <w:szCs w:val="28"/>
          <w:lang w:eastAsia="ru-RU"/>
        </w:rPr>
        <w:t xml:space="preserve"> остаются </w:t>
      </w:r>
      <w:r w:rsidR="00DD6F05">
        <w:rPr>
          <w:rFonts w:eastAsia="Calibri" w:cs="Arial"/>
          <w:sz w:val="28"/>
          <w:szCs w:val="28"/>
          <w:lang w:eastAsia="ru-RU"/>
        </w:rPr>
        <w:t>услуги по листингу эмитентов, в связи со слабой привлекательностью России для иностранных эмитентов в целях размещения, а также торговля данными о состоянии рынка для инвестиционных и брокерских организаций.</w:t>
      </w:r>
    </w:p>
    <w:p w14:paraId="40B45FBF" w14:textId="77777777" w:rsidR="009403AC" w:rsidRDefault="009403AC" w:rsidP="00F96CAE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62CA06B7" w14:textId="77777777" w:rsidR="00DE2119" w:rsidRPr="00CB750B" w:rsidRDefault="00DE2119" w:rsidP="00DE2119">
      <w:pPr>
        <w:rPr>
          <w:sz w:val="28"/>
          <w:szCs w:val="28"/>
        </w:rPr>
      </w:pPr>
      <w:r w:rsidRPr="002D11AD">
        <w:rPr>
          <w:sz w:val="28"/>
          <w:szCs w:val="28"/>
        </w:rPr>
        <w:t xml:space="preserve">Таблица </w:t>
      </w:r>
      <w:r w:rsidR="002530C1" w:rsidRPr="002D11AD">
        <w:rPr>
          <w:sz w:val="28"/>
          <w:szCs w:val="28"/>
        </w:rPr>
        <w:fldChar w:fldCharType="begin"/>
      </w:r>
      <w:r w:rsidRPr="002D11AD">
        <w:rPr>
          <w:sz w:val="28"/>
          <w:szCs w:val="28"/>
        </w:rPr>
        <w:instrText xml:space="preserve"> SEQ Таблица \* ARABIC </w:instrText>
      </w:r>
      <w:r w:rsidR="002530C1" w:rsidRPr="002D11AD">
        <w:rPr>
          <w:sz w:val="28"/>
          <w:szCs w:val="28"/>
        </w:rPr>
        <w:fldChar w:fldCharType="separate"/>
      </w:r>
      <w:r w:rsidR="00DC7A56">
        <w:rPr>
          <w:noProof/>
          <w:sz w:val="28"/>
          <w:szCs w:val="28"/>
        </w:rPr>
        <w:t>4</w:t>
      </w:r>
      <w:r w:rsidR="002530C1" w:rsidRPr="002D11AD">
        <w:rPr>
          <w:sz w:val="28"/>
          <w:szCs w:val="28"/>
        </w:rPr>
        <w:fldChar w:fldCharType="end"/>
      </w:r>
      <w:r w:rsidRPr="002D11AD">
        <w:rPr>
          <w:sz w:val="28"/>
          <w:szCs w:val="28"/>
        </w:rPr>
        <w:t xml:space="preserve"> – Сравнение услуг</w:t>
      </w:r>
      <w:r>
        <w:rPr>
          <w:sz w:val="28"/>
          <w:szCs w:val="28"/>
        </w:rPr>
        <w:t>,</w:t>
      </w:r>
      <w:r w:rsidRPr="002D11AD">
        <w:rPr>
          <w:sz w:val="28"/>
          <w:szCs w:val="28"/>
        </w:rPr>
        <w:t xml:space="preserve"> предлагаемых мировы</w:t>
      </w:r>
      <w:r>
        <w:rPr>
          <w:sz w:val="28"/>
          <w:szCs w:val="28"/>
        </w:rPr>
        <w:t>ми</w:t>
      </w:r>
      <w:r w:rsidRPr="002D11AD">
        <w:rPr>
          <w:sz w:val="28"/>
          <w:szCs w:val="28"/>
        </w:rPr>
        <w:t xml:space="preserve"> фондовы</w:t>
      </w:r>
      <w:r>
        <w:rPr>
          <w:sz w:val="28"/>
          <w:szCs w:val="28"/>
        </w:rPr>
        <w:t>ми</w:t>
      </w:r>
      <w:r w:rsidRPr="002D11AD">
        <w:rPr>
          <w:sz w:val="28"/>
          <w:szCs w:val="28"/>
        </w:rPr>
        <w:t xml:space="preserve"> бирж</w:t>
      </w:r>
      <w:r>
        <w:rPr>
          <w:sz w:val="28"/>
          <w:szCs w:val="28"/>
        </w:rPr>
        <w:t>ами</w:t>
      </w:r>
      <w:r w:rsidRPr="002D11AD">
        <w:rPr>
          <w:sz w:val="28"/>
          <w:szCs w:val="28"/>
        </w:rPr>
        <w:t xml:space="preserve"> (составлено автором</w:t>
      </w:r>
      <w:r>
        <w:rPr>
          <w:sz w:val="28"/>
          <w:szCs w:val="28"/>
        </w:rPr>
        <w:t xml:space="preserve"> по материалам</w:t>
      </w:r>
      <w:r w:rsidRPr="00CB750B">
        <w:rPr>
          <w:sz w:val="28"/>
          <w:szCs w:val="28"/>
        </w:rPr>
        <w:t xml:space="preserve"> [37])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08"/>
        <w:gridCol w:w="1174"/>
        <w:gridCol w:w="819"/>
        <w:gridCol w:w="977"/>
        <w:gridCol w:w="854"/>
        <w:gridCol w:w="851"/>
        <w:gridCol w:w="856"/>
        <w:gridCol w:w="877"/>
        <w:gridCol w:w="720"/>
        <w:gridCol w:w="802"/>
      </w:tblGrid>
      <w:tr w:rsidR="00DE2119" w14:paraId="3FEF3794" w14:textId="77777777" w:rsidTr="000E0F8B">
        <w:tc>
          <w:tcPr>
            <w:tcW w:w="1308" w:type="dxa"/>
            <w:vMerge w:val="restart"/>
            <w:vAlign w:val="center"/>
          </w:tcPr>
          <w:p w14:paraId="7B707CA2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Биржа</w:t>
            </w:r>
          </w:p>
        </w:tc>
        <w:tc>
          <w:tcPr>
            <w:tcW w:w="1174" w:type="dxa"/>
            <w:vMerge w:val="restart"/>
            <w:vAlign w:val="center"/>
          </w:tcPr>
          <w:p w14:paraId="256A511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756" w:type="dxa"/>
            <w:gridSpan w:val="8"/>
            <w:vAlign w:val="center"/>
          </w:tcPr>
          <w:p w14:paraId="7AB65531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Вид торгуемого актива или услуги</w:t>
            </w:r>
          </w:p>
        </w:tc>
      </w:tr>
      <w:tr w:rsidR="00DE2119" w14:paraId="48DBB9E3" w14:textId="77777777" w:rsidTr="000E0F8B">
        <w:tc>
          <w:tcPr>
            <w:tcW w:w="1308" w:type="dxa"/>
            <w:vMerge/>
            <w:vAlign w:val="center"/>
          </w:tcPr>
          <w:p w14:paraId="57340F7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vMerge/>
            <w:vAlign w:val="center"/>
          </w:tcPr>
          <w:p w14:paraId="03432FB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819" w:type="dxa"/>
            <w:vAlign w:val="center"/>
          </w:tcPr>
          <w:p w14:paraId="438B2CC4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Акции</w:t>
            </w:r>
          </w:p>
        </w:tc>
        <w:tc>
          <w:tcPr>
            <w:tcW w:w="977" w:type="dxa"/>
            <w:vAlign w:val="center"/>
          </w:tcPr>
          <w:p w14:paraId="4D414381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Облигации</w:t>
            </w:r>
          </w:p>
        </w:tc>
        <w:tc>
          <w:tcPr>
            <w:tcW w:w="854" w:type="dxa"/>
            <w:vAlign w:val="center"/>
          </w:tcPr>
          <w:p w14:paraId="5BC796B6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Деривативы</w:t>
            </w:r>
          </w:p>
        </w:tc>
        <w:tc>
          <w:tcPr>
            <w:tcW w:w="851" w:type="dxa"/>
            <w:vAlign w:val="center"/>
          </w:tcPr>
          <w:p w14:paraId="12ED9EB5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РЕПО</w:t>
            </w:r>
          </w:p>
        </w:tc>
        <w:tc>
          <w:tcPr>
            <w:tcW w:w="856" w:type="dxa"/>
            <w:vAlign w:val="center"/>
          </w:tcPr>
          <w:p w14:paraId="40EE5062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Листинг</w:t>
            </w:r>
          </w:p>
        </w:tc>
        <w:tc>
          <w:tcPr>
            <w:tcW w:w="877" w:type="dxa"/>
            <w:vAlign w:val="center"/>
          </w:tcPr>
          <w:p w14:paraId="118E9626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 xml:space="preserve">Данные </w:t>
            </w:r>
            <w:r>
              <w:rPr>
                <w:rFonts w:eastAsia="Calibri"/>
                <w:sz w:val="24"/>
                <w:szCs w:val="24"/>
                <w:lang w:eastAsia="ru-RU"/>
              </w:rPr>
              <w:t>рынка</w:t>
            </w:r>
          </w:p>
        </w:tc>
        <w:tc>
          <w:tcPr>
            <w:tcW w:w="720" w:type="dxa"/>
            <w:vAlign w:val="center"/>
          </w:tcPr>
          <w:p w14:paraId="2622DB6A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Клиринг</w:t>
            </w:r>
          </w:p>
        </w:tc>
        <w:tc>
          <w:tcPr>
            <w:tcW w:w="802" w:type="dxa"/>
            <w:vAlign w:val="center"/>
          </w:tcPr>
          <w:p w14:paraId="22484069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Депозитарий</w:t>
            </w:r>
          </w:p>
        </w:tc>
      </w:tr>
      <w:tr w:rsidR="00DE2119" w14:paraId="436DB6AB" w14:textId="77777777" w:rsidTr="000E0F8B">
        <w:tc>
          <w:tcPr>
            <w:tcW w:w="1308" w:type="dxa"/>
            <w:vAlign w:val="center"/>
          </w:tcPr>
          <w:p w14:paraId="307706B8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HK</w:t>
            </w:r>
            <w:r>
              <w:rPr>
                <w:rFonts w:eastAsia="Calibri"/>
                <w:sz w:val="24"/>
                <w:szCs w:val="24"/>
                <w:lang w:eastAsia="ru-RU"/>
              </w:rPr>
              <w:t>Е</w:t>
            </w: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174" w:type="dxa"/>
            <w:vAlign w:val="center"/>
          </w:tcPr>
          <w:p w14:paraId="61497EB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Гонконг</w:t>
            </w:r>
          </w:p>
        </w:tc>
        <w:tc>
          <w:tcPr>
            <w:tcW w:w="819" w:type="dxa"/>
            <w:vAlign w:val="center"/>
          </w:tcPr>
          <w:p w14:paraId="5B8FCD7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36CAEA0F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4" w:type="dxa"/>
            <w:vAlign w:val="center"/>
          </w:tcPr>
          <w:p w14:paraId="21821D63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1" w:type="dxa"/>
            <w:vAlign w:val="center"/>
          </w:tcPr>
          <w:p w14:paraId="17AE33F0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6" w:type="dxa"/>
            <w:vAlign w:val="center"/>
          </w:tcPr>
          <w:p w14:paraId="110B30EB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77" w:type="dxa"/>
            <w:vAlign w:val="center"/>
          </w:tcPr>
          <w:p w14:paraId="756059B8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20" w:type="dxa"/>
            <w:vAlign w:val="center"/>
          </w:tcPr>
          <w:p w14:paraId="0C5EEA72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02" w:type="dxa"/>
            <w:vAlign w:val="center"/>
          </w:tcPr>
          <w:p w14:paraId="3054E1F8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</w:tr>
      <w:tr w:rsidR="00DE2119" w14:paraId="35389E4D" w14:textId="77777777" w:rsidTr="000E0F8B">
        <w:tc>
          <w:tcPr>
            <w:tcW w:w="1308" w:type="dxa"/>
            <w:vAlign w:val="center"/>
          </w:tcPr>
          <w:p w14:paraId="63059436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ICE&amp;NYSE</w:t>
            </w:r>
          </w:p>
        </w:tc>
        <w:tc>
          <w:tcPr>
            <w:tcW w:w="1174" w:type="dxa"/>
            <w:vAlign w:val="center"/>
          </w:tcPr>
          <w:p w14:paraId="6813D081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США</w:t>
            </w:r>
          </w:p>
        </w:tc>
        <w:tc>
          <w:tcPr>
            <w:tcW w:w="819" w:type="dxa"/>
            <w:vAlign w:val="center"/>
          </w:tcPr>
          <w:p w14:paraId="5B32CC7D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46DBB944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4" w:type="dxa"/>
            <w:vAlign w:val="center"/>
          </w:tcPr>
          <w:p w14:paraId="765F4815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1" w:type="dxa"/>
            <w:vAlign w:val="center"/>
          </w:tcPr>
          <w:p w14:paraId="405D3A6D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6" w:type="dxa"/>
            <w:vAlign w:val="center"/>
          </w:tcPr>
          <w:p w14:paraId="5397378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77" w:type="dxa"/>
            <w:vAlign w:val="center"/>
          </w:tcPr>
          <w:p w14:paraId="6B3AC86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720" w:type="dxa"/>
            <w:vAlign w:val="center"/>
          </w:tcPr>
          <w:p w14:paraId="4928043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02" w:type="dxa"/>
            <w:vAlign w:val="center"/>
          </w:tcPr>
          <w:p w14:paraId="1F37A81A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DE2119" w14:paraId="1459FB5C" w14:textId="77777777" w:rsidTr="000E0F8B">
        <w:tc>
          <w:tcPr>
            <w:tcW w:w="1308" w:type="dxa"/>
            <w:vAlign w:val="center"/>
          </w:tcPr>
          <w:p w14:paraId="581DB3E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 xml:space="preserve">Deutsche </w:t>
            </w:r>
            <w:proofErr w:type="spellStart"/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Boerse</w:t>
            </w:r>
            <w:proofErr w:type="spellEnd"/>
          </w:p>
        </w:tc>
        <w:tc>
          <w:tcPr>
            <w:tcW w:w="1174" w:type="dxa"/>
            <w:vAlign w:val="center"/>
          </w:tcPr>
          <w:p w14:paraId="068CA800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819" w:type="dxa"/>
            <w:vAlign w:val="center"/>
          </w:tcPr>
          <w:p w14:paraId="5D15C91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27D13175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4" w:type="dxa"/>
            <w:vAlign w:val="center"/>
          </w:tcPr>
          <w:p w14:paraId="1F6319C4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1" w:type="dxa"/>
            <w:vAlign w:val="center"/>
          </w:tcPr>
          <w:p w14:paraId="37E039E3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6" w:type="dxa"/>
            <w:vAlign w:val="center"/>
          </w:tcPr>
          <w:p w14:paraId="30199075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77" w:type="dxa"/>
            <w:vAlign w:val="center"/>
          </w:tcPr>
          <w:p w14:paraId="5FC7ADE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720" w:type="dxa"/>
            <w:vAlign w:val="center"/>
          </w:tcPr>
          <w:p w14:paraId="0A681346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02" w:type="dxa"/>
            <w:vAlign w:val="center"/>
          </w:tcPr>
          <w:p w14:paraId="55B8246B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</w:tr>
      <w:tr w:rsidR="00DE2119" w14:paraId="78DB3937" w14:textId="77777777" w:rsidTr="000E0F8B">
        <w:tc>
          <w:tcPr>
            <w:tcW w:w="1308" w:type="dxa"/>
            <w:vAlign w:val="center"/>
          </w:tcPr>
          <w:p w14:paraId="5B0CADC5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LSE</w:t>
            </w:r>
          </w:p>
        </w:tc>
        <w:tc>
          <w:tcPr>
            <w:tcW w:w="1174" w:type="dxa"/>
            <w:vAlign w:val="center"/>
          </w:tcPr>
          <w:p w14:paraId="107344FF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Великобритания</w:t>
            </w:r>
          </w:p>
        </w:tc>
        <w:tc>
          <w:tcPr>
            <w:tcW w:w="819" w:type="dxa"/>
            <w:vAlign w:val="center"/>
          </w:tcPr>
          <w:p w14:paraId="312AA9BA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4CBE1C29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4" w:type="dxa"/>
            <w:vAlign w:val="center"/>
          </w:tcPr>
          <w:p w14:paraId="344B37B2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vAlign w:val="center"/>
          </w:tcPr>
          <w:p w14:paraId="44A48998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dxa"/>
            <w:vAlign w:val="center"/>
          </w:tcPr>
          <w:p w14:paraId="773F7591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77" w:type="dxa"/>
            <w:vAlign w:val="center"/>
          </w:tcPr>
          <w:p w14:paraId="588E2459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720" w:type="dxa"/>
            <w:vAlign w:val="center"/>
          </w:tcPr>
          <w:p w14:paraId="60156117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02" w:type="dxa"/>
            <w:vAlign w:val="center"/>
          </w:tcPr>
          <w:p w14:paraId="2F3AABBD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DE2119" w14:paraId="4C985463" w14:textId="77777777" w:rsidTr="000E0F8B">
        <w:tc>
          <w:tcPr>
            <w:tcW w:w="1308" w:type="dxa"/>
            <w:vAlign w:val="center"/>
          </w:tcPr>
          <w:p w14:paraId="0D2EDEBB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val="en-US" w:eastAsia="ru-RU"/>
              </w:rPr>
            </w:pPr>
            <w:r w:rsidRPr="008F6089">
              <w:rPr>
                <w:rFonts w:eastAsia="Calibri"/>
                <w:sz w:val="24"/>
                <w:szCs w:val="24"/>
                <w:lang w:val="en-US" w:eastAsia="ru-RU"/>
              </w:rPr>
              <w:t>JPX</w:t>
            </w:r>
          </w:p>
        </w:tc>
        <w:tc>
          <w:tcPr>
            <w:tcW w:w="1174" w:type="dxa"/>
            <w:vAlign w:val="center"/>
          </w:tcPr>
          <w:p w14:paraId="5A236733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 w:rsidRPr="008F6089">
              <w:rPr>
                <w:rFonts w:eastAsia="Calibri"/>
                <w:sz w:val="24"/>
                <w:szCs w:val="24"/>
                <w:lang w:eastAsia="ru-RU"/>
              </w:rPr>
              <w:t>Япония</w:t>
            </w:r>
          </w:p>
        </w:tc>
        <w:tc>
          <w:tcPr>
            <w:tcW w:w="819" w:type="dxa"/>
            <w:vAlign w:val="center"/>
          </w:tcPr>
          <w:p w14:paraId="1B3B035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41FCFFF2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4" w:type="dxa"/>
            <w:vAlign w:val="center"/>
          </w:tcPr>
          <w:p w14:paraId="21F3B5BE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1" w:type="dxa"/>
            <w:vAlign w:val="center"/>
          </w:tcPr>
          <w:p w14:paraId="1D8FF0C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6" w:type="dxa"/>
            <w:vAlign w:val="center"/>
          </w:tcPr>
          <w:p w14:paraId="3615937C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77" w:type="dxa"/>
            <w:vAlign w:val="center"/>
          </w:tcPr>
          <w:p w14:paraId="74C7B98F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720" w:type="dxa"/>
            <w:vAlign w:val="center"/>
          </w:tcPr>
          <w:p w14:paraId="2D26A806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02" w:type="dxa"/>
            <w:vAlign w:val="center"/>
          </w:tcPr>
          <w:p w14:paraId="3F08B86F" w14:textId="77777777" w:rsidR="00DE2119" w:rsidRPr="008F6089" w:rsidRDefault="00DE2119" w:rsidP="00F46E9D">
            <w:pPr>
              <w:spacing w:line="360" w:lineRule="auto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-</w:t>
            </w:r>
          </w:p>
        </w:tc>
      </w:tr>
      <w:tr w:rsidR="00DE2119" w14:paraId="32482F60" w14:textId="77777777" w:rsidTr="000E0F8B">
        <w:tc>
          <w:tcPr>
            <w:tcW w:w="1308" w:type="dxa"/>
            <w:vAlign w:val="center"/>
          </w:tcPr>
          <w:p w14:paraId="0AEA408C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МосБиржа</w:t>
            </w:r>
            <w:proofErr w:type="spellEnd"/>
          </w:p>
        </w:tc>
        <w:tc>
          <w:tcPr>
            <w:tcW w:w="1174" w:type="dxa"/>
            <w:vAlign w:val="center"/>
          </w:tcPr>
          <w:p w14:paraId="57BAE185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19" w:type="dxa"/>
            <w:vAlign w:val="center"/>
          </w:tcPr>
          <w:p w14:paraId="376AA108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977" w:type="dxa"/>
            <w:vAlign w:val="center"/>
          </w:tcPr>
          <w:p w14:paraId="10B07119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4" w:type="dxa"/>
            <w:vAlign w:val="center"/>
          </w:tcPr>
          <w:p w14:paraId="5BEF809B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1" w:type="dxa"/>
            <w:vAlign w:val="center"/>
          </w:tcPr>
          <w:p w14:paraId="0E25A0D0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56" w:type="dxa"/>
            <w:vAlign w:val="center"/>
          </w:tcPr>
          <w:p w14:paraId="5497119F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77" w:type="dxa"/>
            <w:vAlign w:val="center"/>
          </w:tcPr>
          <w:p w14:paraId="428BD43B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20" w:type="dxa"/>
            <w:vAlign w:val="center"/>
          </w:tcPr>
          <w:p w14:paraId="0959C29D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  <w:tc>
          <w:tcPr>
            <w:tcW w:w="802" w:type="dxa"/>
            <w:vAlign w:val="center"/>
          </w:tcPr>
          <w:p w14:paraId="538BB915" w14:textId="77777777" w:rsidR="00DE2119" w:rsidRPr="002D11AD" w:rsidRDefault="00DE2119" w:rsidP="00F46E9D">
            <w:pPr>
              <w:spacing w:line="360" w:lineRule="auto"/>
              <w:jc w:val="center"/>
              <w:rPr>
                <w:rFonts w:eastAsia="Calibri"/>
                <w:b/>
                <w:bCs/>
                <w:sz w:val="24"/>
                <w:szCs w:val="24"/>
                <w:lang w:eastAsia="ru-RU"/>
              </w:rPr>
            </w:pPr>
            <w:r w:rsidRPr="002D11AD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++</w:t>
            </w:r>
          </w:p>
        </w:tc>
      </w:tr>
    </w:tbl>
    <w:p w14:paraId="164E3A10" w14:textId="77777777" w:rsidR="00DE2119" w:rsidRDefault="00DE2119" w:rsidP="00F96CAE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</w:p>
    <w:p w14:paraId="52163687" w14:textId="77777777" w:rsidR="00C335A3" w:rsidRDefault="002957FB" w:rsidP="00C33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Calibri" w:cs="Arial"/>
          <w:sz w:val="28"/>
          <w:szCs w:val="28"/>
          <w:lang w:eastAsia="ru-RU"/>
        </w:rPr>
        <w:t>Основными конкурентами Московской биржи являются</w:t>
      </w:r>
      <w:r>
        <w:rPr>
          <w:sz w:val="28"/>
          <w:szCs w:val="28"/>
        </w:rPr>
        <w:t xml:space="preserve"> </w:t>
      </w:r>
      <w:r w:rsidRPr="000E3406">
        <w:rPr>
          <w:sz w:val="28"/>
          <w:szCs w:val="28"/>
        </w:rPr>
        <w:t xml:space="preserve">Лондонская фондовая биржа (LSE), американские биржи NYSE, NASDAQ, немецкая </w:t>
      </w:r>
      <w:r w:rsidRPr="002957FB">
        <w:rPr>
          <w:color w:val="000000" w:themeColor="text1"/>
          <w:sz w:val="28"/>
          <w:szCs w:val="28"/>
        </w:rPr>
        <w:t xml:space="preserve">биржа Deutsche </w:t>
      </w:r>
      <w:proofErr w:type="spellStart"/>
      <w:r w:rsidRPr="002957FB">
        <w:rPr>
          <w:color w:val="000000" w:themeColor="text1"/>
          <w:sz w:val="28"/>
          <w:szCs w:val="28"/>
        </w:rPr>
        <w:t>Börse</w:t>
      </w:r>
      <w:proofErr w:type="spellEnd"/>
      <w:r w:rsidRPr="002957FB">
        <w:rPr>
          <w:color w:val="000000" w:themeColor="text1"/>
          <w:sz w:val="28"/>
          <w:szCs w:val="28"/>
        </w:rPr>
        <w:t>, гонконгская биржа HKE</w:t>
      </w:r>
      <w:r w:rsidRPr="002957FB">
        <w:rPr>
          <w:color w:val="000000" w:themeColor="text1"/>
          <w:sz w:val="28"/>
          <w:szCs w:val="28"/>
          <w:lang w:val="en-US"/>
        </w:rPr>
        <w:t>x</w:t>
      </w:r>
      <w:r w:rsidRPr="002957FB">
        <w:rPr>
          <w:color w:val="000000" w:themeColor="text1"/>
          <w:sz w:val="28"/>
          <w:szCs w:val="28"/>
        </w:rPr>
        <w:t xml:space="preserve"> и Японская биржа </w:t>
      </w:r>
      <w:r w:rsidRPr="002957FB">
        <w:rPr>
          <w:color w:val="000000" w:themeColor="text1"/>
          <w:sz w:val="28"/>
          <w:szCs w:val="28"/>
          <w:lang w:val="en-US"/>
        </w:rPr>
        <w:t>JPX</w:t>
      </w:r>
      <w:r w:rsidRPr="002957F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На конец 2020 года Московская биржа заняла 25 место среди ведущих фондовых бирж</w:t>
      </w:r>
      <w:r w:rsidR="00C335A3">
        <w:rPr>
          <w:color w:val="000000" w:themeColor="text1"/>
          <w:sz w:val="28"/>
          <w:szCs w:val="28"/>
        </w:rPr>
        <w:t xml:space="preserve"> с капитализацией рынка в 695 млрд долл. США. В то же время биржа занимает 2 место среди бирж, торгующих облигациями: в 2020 году объём торгов данным видом актива составил 3403 млрд долларов США</w:t>
      </w:r>
      <w:r w:rsidR="00C131F7">
        <w:rPr>
          <w:color w:val="000000" w:themeColor="text1"/>
          <w:sz w:val="28"/>
          <w:szCs w:val="28"/>
        </w:rPr>
        <w:t xml:space="preserve"> </w:t>
      </w:r>
      <w:r w:rsidR="00C131F7" w:rsidRPr="00C131F7">
        <w:rPr>
          <w:color w:val="000000" w:themeColor="text1"/>
          <w:sz w:val="28"/>
          <w:szCs w:val="28"/>
        </w:rPr>
        <w:t>[37]</w:t>
      </w:r>
      <w:r w:rsidR="00C335A3">
        <w:rPr>
          <w:color w:val="000000" w:themeColor="text1"/>
          <w:sz w:val="28"/>
          <w:szCs w:val="28"/>
        </w:rPr>
        <w:t>.</w:t>
      </w:r>
      <w:r w:rsidR="00DE2119">
        <w:rPr>
          <w:color w:val="000000" w:themeColor="text1"/>
          <w:sz w:val="28"/>
          <w:szCs w:val="28"/>
        </w:rPr>
        <w:t xml:space="preserve"> Пози</w:t>
      </w:r>
      <w:r w:rsidR="00DE2119">
        <w:rPr>
          <w:color w:val="000000" w:themeColor="text1"/>
          <w:sz w:val="28"/>
          <w:szCs w:val="28"/>
        </w:rPr>
        <w:lastRenderedPageBreak/>
        <w:t>ция и ключевые показатели Московской биржи по сравнению с основными конкурентами представлены в таблице 5.</w:t>
      </w:r>
    </w:p>
    <w:p w14:paraId="3936B428" w14:textId="77777777" w:rsidR="009403AC" w:rsidRDefault="009403AC" w:rsidP="00C33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2AA3794" w14:textId="77777777" w:rsidR="00DE2119" w:rsidRPr="00C131F7" w:rsidRDefault="00DE2119" w:rsidP="00701DCE">
      <w:pPr>
        <w:pStyle w:val="Caption"/>
        <w:keepNext/>
        <w:spacing w:after="0"/>
        <w:rPr>
          <w:i w:val="0"/>
          <w:iCs w:val="0"/>
          <w:color w:val="000000" w:themeColor="text1"/>
          <w:sz w:val="28"/>
          <w:szCs w:val="28"/>
        </w:rPr>
      </w:pPr>
      <w:r w:rsidRPr="002957FB">
        <w:rPr>
          <w:i w:val="0"/>
          <w:iCs w:val="0"/>
          <w:color w:val="000000" w:themeColor="text1"/>
          <w:sz w:val="28"/>
          <w:szCs w:val="28"/>
        </w:rPr>
        <w:t xml:space="preserve">Таблица </w:t>
      </w:r>
      <w:r w:rsidR="002530C1" w:rsidRPr="002957FB">
        <w:rPr>
          <w:i w:val="0"/>
          <w:iCs w:val="0"/>
          <w:color w:val="000000" w:themeColor="text1"/>
          <w:sz w:val="28"/>
          <w:szCs w:val="28"/>
        </w:rPr>
        <w:fldChar w:fldCharType="begin"/>
      </w:r>
      <w:r w:rsidRPr="002957FB">
        <w:rPr>
          <w:i w:val="0"/>
          <w:iCs w:val="0"/>
          <w:color w:val="000000" w:themeColor="text1"/>
          <w:sz w:val="28"/>
          <w:szCs w:val="28"/>
        </w:rPr>
        <w:instrText xml:space="preserve"> SEQ Таблица \* ARABIC </w:instrText>
      </w:r>
      <w:r w:rsidR="002530C1" w:rsidRPr="002957FB">
        <w:rPr>
          <w:i w:val="0"/>
          <w:iCs w:val="0"/>
          <w:color w:val="000000" w:themeColor="text1"/>
          <w:sz w:val="28"/>
          <w:szCs w:val="28"/>
        </w:rPr>
        <w:fldChar w:fldCharType="separate"/>
      </w:r>
      <w:r w:rsidR="00DC7A56">
        <w:rPr>
          <w:i w:val="0"/>
          <w:iCs w:val="0"/>
          <w:noProof/>
          <w:color w:val="000000" w:themeColor="text1"/>
          <w:sz w:val="28"/>
          <w:szCs w:val="28"/>
        </w:rPr>
        <w:t>5</w:t>
      </w:r>
      <w:r w:rsidR="002530C1" w:rsidRPr="002957FB">
        <w:rPr>
          <w:i w:val="0"/>
          <w:iCs w:val="0"/>
          <w:color w:val="000000" w:themeColor="text1"/>
          <w:sz w:val="28"/>
          <w:szCs w:val="28"/>
        </w:rPr>
        <w:fldChar w:fldCharType="end"/>
      </w:r>
      <w:r w:rsidRPr="002957FB">
        <w:rPr>
          <w:i w:val="0"/>
          <w:iCs w:val="0"/>
          <w:color w:val="000000" w:themeColor="text1"/>
          <w:sz w:val="28"/>
          <w:szCs w:val="28"/>
        </w:rPr>
        <w:t xml:space="preserve"> – Позиции Московской биржи среди основных конкурентов на </w:t>
      </w:r>
      <w:r w:rsidR="00E94BD3">
        <w:rPr>
          <w:i w:val="0"/>
          <w:iCs w:val="0"/>
          <w:color w:val="000000" w:themeColor="text1"/>
          <w:sz w:val="28"/>
          <w:szCs w:val="28"/>
        </w:rPr>
        <w:t xml:space="preserve">  </w:t>
      </w:r>
      <w:r w:rsidRPr="002957FB">
        <w:rPr>
          <w:i w:val="0"/>
          <w:iCs w:val="0"/>
          <w:color w:val="000000" w:themeColor="text1"/>
          <w:sz w:val="28"/>
          <w:szCs w:val="28"/>
        </w:rPr>
        <w:t>конец 2020 года</w:t>
      </w:r>
      <w:r w:rsidRPr="00C131F7">
        <w:rPr>
          <w:i w:val="0"/>
          <w:iCs w:val="0"/>
          <w:color w:val="000000" w:themeColor="text1"/>
          <w:sz w:val="28"/>
          <w:szCs w:val="28"/>
        </w:rPr>
        <w:t xml:space="preserve"> (</w:t>
      </w:r>
      <w:r>
        <w:rPr>
          <w:i w:val="0"/>
          <w:iCs w:val="0"/>
          <w:color w:val="000000" w:themeColor="text1"/>
          <w:sz w:val="28"/>
          <w:szCs w:val="28"/>
        </w:rPr>
        <w:t xml:space="preserve">составлено автором </w:t>
      </w:r>
      <w:r w:rsidR="00701DCE">
        <w:rPr>
          <w:i w:val="0"/>
          <w:iCs w:val="0"/>
          <w:color w:val="000000" w:themeColor="text1"/>
          <w:sz w:val="28"/>
          <w:szCs w:val="28"/>
        </w:rPr>
        <w:t>по материалам</w:t>
      </w:r>
      <w:r>
        <w:rPr>
          <w:i w:val="0"/>
          <w:iCs w:val="0"/>
          <w:color w:val="000000" w:themeColor="text1"/>
          <w:sz w:val="28"/>
          <w:szCs w:val="28"/>
        </w:rPr>
        <w:t xml:space="preserve"> </w:t>
      </w:r>
      <w:r w:rsidRPr="00C131F7">
        <w:rPr>
          <w:i w:val="0"/>
          <w:iCs w:val="0"/>
          <w:color w:val="000000" w:themeColor="text1"/>
          <w:sz w:val="28"/>
          <w:szCs w:val="28"/>
        </w:rPr>
        <w:t>[</w:t>
      </w:r>
      <w:r>
        <w:rPr>
          <w:i w:val="0"/>
          <w:iCs w:val="0"/>
          <w:color w:val="000000" w:themeColor="text1"/>
          <w:sz w:val="28"/>
          <w:szCs w:val="28"/>
        </w:rPr>
        <w:t>37</w:t>
      </w:r>
      <w:r w:rsidRPr="00C131F7">
        <w:rPr>
          <w:i w:val="0"/>
          <w:iCs w:val="0"/>
          <w:color w:val="000000" w:themeColor="text1"/>
          <w:sz w:val="28"/>
          <w:szCs w:val="28"/>
        </w:rPr>
        <w:t>]</w:t>
      </w:r>
      <w:r>
        <w:rPr>
          <w:i w:val="0"/>
          <w:iCs w:val="0"/>
          <w:color w:val="000000" w:themeColor="text1"/>
          <w:sz w:val="28"/>
          <w:szCs w:val="28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3"/>
        <w:gridCol w:w="1383"/>
        <w:gridCol w:w="1392"/>
        <w:gridCol w:w="2027"/>
        <w:gridCol w:w="1455"/>
        <w:gridCol w:w="1764"/>
      </w:tblGrid>
      <w:tr w:rsidR="00DE2119" w14:paraId="334BCD9B" w14:textId="77777777" w:rsidTr="000E0F8B">
        <w:tc>
          <w:tcPr>
            <w:tcW w:w="1443" w:type="dxa"/>
          </w:tcPr>
          <w:p w14:paraId="5722E276" w14:textId="77777777" w:rsidR="00DE2119" w:rsidRPr="000E3406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Позиция в мире</w:t>
            </w:r>
          </w:p>
        </w:tc>
        <w:tc>
          <w:tcPr>
            <w:tcW w:w="1383" w:type="dxa"/>
          </w:tcPr>
          <w:p w14:paraId="70569D76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Биржа</w:t>
            </w:r>
          </w:p>
        </w:tc>
        <w:tc>
          <w:tcPr>
            <w:tcW w:w="1392" w:type="dxa"/>
          </w:tcPr>
          <w:p w14:paraId="45E3AB7B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2027" w:type="dxa"/>
          </w:tcPr>
          <w:p w14:paraId="4A367203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Капитализация рынка (млрд долл. США)</w:t>
            </w:r>
          </w:p>
        </w:tc>
        <w:tc>
          <w:tcPr>
            <w:tcW w:w="1455" w:type="dxa"/>
          </w:tcPr>
          <w:p w14:paraId="25C0BF3F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Число эмитентов</w:t>
            </w:r>
          </w:p>
        </w:tc>
        <w:tc>
          <w:tcPr>
            <w:tcW w:w="1764" w:type="dxa"/>
          </w:tcPr>
          <w:p w14:paraId="6E75ABC6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 xml:space="preserve"> Объем торгов (млрд долл. США)</w:t>
            </w:r>
          </w:p>
        </w:tc>
      </w:tr>
      <w:tr w:rsidR="00DE2119" w14:paraId="067CE16F" w14:textId="77777777" w:rsidTr="000E0F8B">
        <w:tc>
          <w:tcPr>
            <w:tcW w:w="1443" w:type="dxa"/>
          </w:tcPr>
          <w:p w14:paraId="7E1B84C1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</w:tcPr>
          <w:p w14:paraId="00C0CAF7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ICE &amp; NYSE</w:t>
            </w:r>
          </w:p>
        </w:tc>
        <w:tc>
          <w:tcPr>
            <w:tcW w:w="1392" w:type="dxa"/>
          </w:tcPr>
          <w:p w14:paraId="7F371A1A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США</w:t>
            </w:r>
          </w:p>
        </w:tc>
        <w:tc>
          <w:tcPr>
            <w:tcW w:w="2027" w:type="dxa"/>
          </w:tcPr>
          <w:p w14:paraId="7FF1565F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26233</w:t>
            </w:r>
          </w:p>
        </w:tc>
        <w:tc>
          <w:tcPr>
            <w:tcW w:w="1455" w:type="dxa"/>
          </w:tcPr>
          <w:p w14:paraId="688B7AB6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2873</w:t>
            </w:r>
          </w:p>
        </w:tc>
        <w:tc>
          <w:tcPr>
            <w:tcW w:w="1764" w:type="dxa"/>
          </w:tcPr>
          <w:p w14:paraId="49EF903A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26177</w:t>
            </w:r>
          </w:p>
        </w:tc>
      </w:tr>
      <w:tr w:rsidR="00DE2119" w14:paraId="232287ED" w14:textId="77777777" w:rsidTr="000E0F8B">
        <w:tc>
          <w:tcPr>
            <w:tcW w:w="1443" w:type="dxa"/>
          </w:tcPr>
          <w:p w14:paraId="7FE10310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3" w:type="dxa"/>
          </w:tcPr>
          <w:p w14:paraId="763F6F4D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NASDAQ</w:t>
            </w:r>
          </w:p>
        </w:tc>
        <w:tc>
          <w:tcPr>
            <w:tcW w:w="1392" w:type="dxa"/>
          </w:tcPr>
          <w:p w14:paraId="7A9DCBCA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США</w:t>
            </w:r>
          </w:p>
        </w:tc>
        <w:tc>
          <w:tcPr>
            <w:tcW w:w="2027" w:type="dxa"/>
          </w:tcPr>
          <w:p w14:paraId="129FF71A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21171</w:t>
            </w:r>
          </w:p>
        </w:tc>
        <w:tc>
          <w:tcPr>
            <w:tcW w:w="1455" w:type="dxa"/>
          </w:tcPr>
          <w:p w14:paraId="1DD75785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4004</w:t>
            </w:r>
          </w:p>
        </w:tc>
        <w:tc>
          <w:tcPr>
            <w:tcW w:w="1764" w:type="dxa"/>
          </w:tcPr>
          <w:p w14:paraId="69455032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25955</w:t>
            </w:r>
          </w:p>
        </w:tc>
      </w:tr>
      <w:tr w:rsidR="00DE2119" w14:paraId="755DED4D" w14:textId="77777777" w:rsidTr="000E0F8B">
        <w:tc>
          <w:tcPr>
            <w:tcW w:w="1443" w:type="dxa"/>
          </w:tcPr>
          <w:p w14:paraId="7EC548F0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</w:tcPr>
          <w:p w14:paraId="718C2814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JPX</w:t>
            </w:r>
          </w:p>
        </w:tc>
        <w:tc>
          <w:tcPr>
            <w:tcW w:w="1392" w:type="dxa"/>
          </w:tcPr>
          <w:p w14:paraId="28EA8213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Япония</w:t>
            </w:r>
          </w:p>
        </w:tc>
        <w:tc>
          <w:tcPr>
            <w:tcW w:w="2027" w:type="dxa"/>
          </w:tcPr>
          <w:p w14:paraId="478CE1A7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6718</w:t>
            </w:r>
          </w:p>
        </w:tc>
        <w:tc>
          <w:tcPr>
            <w:tcW w:w="1455" w:type="dxa"/>
          </w:tcPr>
          <w:p w14:paraId="02B999D7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3758</w:t>
            </w:r>
          </w:p>
        </w:tc>
        <w:tc>
          <w:tcPr>
            <w:tcW w:w="1764" w:type="dxa"/>
          </w:tcPr>
          <w:p w14:paraId="254F7C3D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6156</w:t>
            </w:r>
          </w:p>
        </w:tc>
      </w:tr>
      <w:tr w:rsidR="00DE2119" w14:paraId="5DF83F16" w14:textId="77777777" w:rsidTr="000E0F8B">
        <w:tc>
          <w:tcPr>
            <w:tcW w:w="1443" w:type="dxa"/>
          </w:tcPr>
          <w:p w14:paraId="2F659C35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3" w:type="dxa"/>
          </w:tcPr>
          <w:p w14:paraId="68267332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eastAsia="Calibri" w:cs="Arial"/>
                <w:sz w:val="28"/>
                <w:szCs w:val="28"/>
                <w:lang w:val="en-US" w:eastAsia="ru-RU"/>
              </w:rPr>
              <w:t>HKEx</w:t>
            </w:r>
            <w:proofErr w:type="spellEnd"/>
          </w:p>
        </w:tc>
        <w:tc>
          <w:tcPr>
            <w:tcW w:w="1392" w:type="dxa"/>
          </w:tcPr>
          <w:p w14:paraId="261E2C1E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Гонконг</w:t>
            </w:r>
          </w:p>
        </w:tc>
        <w:tc>
          <w:tcPr>
            <w:tcW w:w="2027" w:type="dxa"/>
          </w:tcPr>
          <w:p w14:paraId="6E8F4467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6130</w:t>
            </w:r>
          </w:p>
        </w:tc>
        <w:tc>
          <w:tcPr>
            <w:tcW w:w="1455" w:type="dxa"/>
          </w:tcPr>
          <w:p w14:paraId="09400487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2538</w:t>
            </w:r>
          </w:p>
        </w:tc>
        <w:tc>
          <w:tcPr>
            <w:tcW w:w="1764" w:type="dxa"/>
          </w:tcPr>
          <w:p w14:paraId="77FA721A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3144</w:t>
            </w:r>
          </w:p>
        </w:tc>
      </w:tr>
      <w:tr w:rsidR="00DE2119" w14:paraId="42842854" w14:textId="77777777" w:rsidTr="000E0F8B">
        <w:tc>
          <w:tcPr>
            <w:tcW w:w="1443" w:type="dxa"/>
          </w:tcPr>
          <w:p w14:paraId="179921B6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3" w:type="dxa"/>
          </w:tcPr>
          <w:p w14:paraId="68AEFA1D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Euronext</w:t>
            </w:r>
          </w:p>
        </w:tc>
        <w:tc>
          <w:tcPr>
            <w:tcW w:w="1392" w:type="dxa"/>
          </w:tcPr>
          <w:p w14:paraId="1BBE10D1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ЕС</w:t>
            </w:r>
          </w:p>
        </w:tc>
        <w:tc>
          <w:tcPr>
            <w:tcW w:w="2027" w:type="dxa"/>
          </w:tcPr>
          <w:p w14:paraId="6597D314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5444</w:t>
            </w:r>
          </w:p>
        </w:tc>
        <w:tc>
          <w:tcPr>
            <w:tcW w:w="1455" w:type="dxa"/>
          </w:tcPr>
          <w:p w14:paraId="0C89861A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1493</w:t>
            </w:r>
          </w:p>
        </w:tc>
        <w:tc>
          <w:tcPr>
            <w:tcW w:w="1764" w:type="dxa"/>
          </w:tcPr>
          <w:p w14:paraId="12EA5323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2505</w:t>
            </w:r>
          </w:p>
        </w:tc>
      </w:tr>
      <w:tr w:rsidR="00DE2119" w14:paraId="4075F85B" w14:textId="77777777" w:rsidTr="000E0F8B">
        <w:tc>
          <w:tcPr>
            <w:tcW w:w="1443" w:type="dxa"/>
          </w:tcPr>
          <w:p w14:paraId="630BE459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83" w:type="dxa"/>
          </w:tcPr>
          <w:p w14:paraId="5A440F42" w14:textId="77777777" w:rsidR="00DE2119" w:rsidRPr="00FB4E21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val="en-US" w:eastAsia="ru-RU"/>
              </w:rPr>
            </w:pPr>
            <w:r>
              <w:rPr>
                <w:rFonts w:eastAsia="Calibri" w:cs="Arial"/>
                <w:sz w:val="28"/>
                <w:szCs w:val="28"/>
                <w:lang w:val="en-US" w:eastAsia="ru-RU"/>
              </w:rPr>
              <w:t>MOEX</w:t>
            </w:r>
          </w:p>
        </w:tc>
        <w:tc>
          <w:tcPr>
            <w:tcW w:w="1392" w:type="dxa"/>
          </w:tcPr>
          <w:p w14:paraId="000A4A85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2027" w:type="dxa"/>
          </w:tcPr>
          <w:p w14:paraId="25D9873E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695</w:t>
            </w:r>
          </w:p>
        </w:tc>
        <w:tc>
          <w:tcPr>
            <w:tcW w:w="1455" w:type="dxa"/>
          </w:tcPr>
          <w:p w14:paraId="25260E79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1764" w:type="dxa"/>
          </w:tcPr>
          <w:p w14:paraId="4005FADE" w14:textId="77777777" w:rsidR="00DE2119" w:rsidRDefault="00DE2119" w:rsidP="00F46E9D">
            <w:pPr>
              <w:spacing w:line="360" w:lineRule="auto"/>
              <w:jc w:val="both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310</w:t>
            </w:r>
          </w:p>
        </w:tc>
      </w:tr>
    </w:tbl>
    <w:p w14:paraId="08C58F82" w14:textId="77777777" w:rsidR="00DE2119" w:rsidRDefault="00DE2119" w:rsidP="00C335A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1E1F168A" w14:textId="77777777" w:rsidR="00F606FC" w:rsidRDefault="00871989" w:rsidP="0087198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усиления позиций Московской бирже среди основных конкурентов необходимо создать благоприятные условия для торговли зарубежным институциональным инвесторам для торговли российскими активами, а также условия для торговли глобальными продуктами для российских инвесторов. </w:t>
      </w:r>
    </w:p>
    <w:p w14:paraId="29B07B55" w14:textId="77777777" w:rsidR="00701DCE" w:rsidRDefault="00701DCE" w:rsidP="00701DCE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92C8C">
        <w:rPr>
          <w:rFonts w:eastAsia="Calibri"/>
          <w:sz w:val="28"/>
          <w:szCs w:val="28"/>
        </w:rPr>
        <w:t xml:space="preserve">Согласно </w:t>
      </w:r>
      <w:r>
        <w:rPr>
          <w:rFonts w:eastAsia="Calibri"/>
          <w:sz w:val="28"/>
          <w:szCs w:val="28"/>
        </w:rPr>
        <w:t>рисунку 2</w:t>
      </w:r>
      <w:r w:rsidR="00915BCB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 доля инвестиционных фондов в Северной Америке, Великобритании и ЕС стагнирует на протяжении трех последних лет. Помимо политического фактора на данный показатель оказывает давление критерии экологической и социальной ответственности при инвестировании, которые играют все большую роль в принятии инвестиционных решений на мировых рынках капитала. В связи с этим бирже необходимо осуществить работу по выстраиванию диалога между инвесторами, эмитентами и регуляторами по вопросам ответственного инвестирования. </w:t>
      </w:r>
    </w:p>
    <w:p w14:paraId="7278457E" w14:textId="77777777" w:rsidR="00E94BD3" w:rsidRPr="00701DCE" w:rsidRDefault="00E94BD3" w:rsidP="00701DCE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0B0ED5E8" w14:textId="77777777" w:rsidR="00F606FC" w:rsidRDefault="00871989" w:rsidP="00F606FC">
      <w:pPr>
        <w:keepNext/>
        <w:spacing w:line="360" w:lineRule="auto"/>
        <w:jc w:val="center"/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FB42A1D" wp14:editId="2D6D533E">
            <wp:extent cx="5280660" cy="2758440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330E4BF" w14:textId="77777777" w:rsidR="00701DCE" w:rsidRDefault="00F606FC" w:rsidP="00701DCE">
      <w:pPr>
        <w:jc w:val="center"/>
        <w:rPr>
          <w:sz w:val="28"/>
          <w:szCs w:val="28"/>
        </w:rPr>
      </w:pPr>
      <w:r w:rsidRPr="00F606FC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24</w:t>
      </w:r>
      <w:r w:rsidRPr="00F606FC">
        <w:rPr>
          <w:sz w:val="28"/>
          <w:szCs w:val="28"/>
        </w:rPr>
        <w:t xml:space="preserve"> – Доля международных инвестиционных фондов,</w:t>
      </w:r>
      <w:r>
        <w:rPr>
          <w:sz w:val="28"/>
          <w:szCs w:val="28"/>
        </w:rPr>
        <w:t xml:space="preserve"> </w:t>
      </w:r>
    </w:p>
    <w:p w14:paraId="15C44776" w14:textId="77777777" w:rsidR="009403AC" w:rsidRDefault="00F606FC" w:rsidP="00701D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инвестирующих в российские активы (составлено автором </w:t>
      </w:r>
      <w:r w:rsidR="00701DCE">
        <w:rPr>
          <w:sz w:val="28"/>
          <w:szCs w:val="28"/>
        </w:rPr>
        <w:t xml:space="preserve">по </w:t>
      </w:r>
    </w:p>
    <w:p w14:paraId="25F625B4" w14:textId="77777777" w:rsidR="00871989" w:rsidRDefault="00701DCE" w:rsidP="00701DCE">
      <w:pPr>
        <w:jc w:val="center"/>
        <w:rPr>
          <w:sz w:val="28"/>
          <w:szCs w:val="28"/>
        </w:rPr>
      </w:pPr>
      <w:r>
        <w:rPr>
          <w:sz w:val="28"/>
          <w:szCs w:val="28"/>
        </w:rPr>
        <w:t>материалам</w:t>
      </w:r>
      <w:r w:rsidR="00F606FC">
        <w:rPr>
          <w:sz w:val="28"/>
          <w:szCs w:val="28"/>
        </w:rPr>
        <w:t xml:space="preserve"> </w:t>
      </w:r>
      <w:r w:rsidR="00C131F7" w:rsidRPr="00C131F7">
        <w:rPr>
          <w:sz w:val="28"/>
          <w:szCs w:val="28"/>
        </w:rPr>
        <w:t>[37])</w:t>
      </w:r>
    </w:p>
    <w:p w14:paraId="6F1127D4" w14:textId="77777777" w:rsidR="00047AD1" w:rsidRPr="00C131F7" w:rsidRDefault="00047AD1" w:rsidP="009403AC">
      <w:pPr>
        <w:spacing w:line="360" w:lineRule="auto"/>
        <w:rPr>
          <w:sz w:val="28"/>
          <w:szCs w:val="28"/>
        </w:rPr>
      </w:pPr>
    </w:p>
    <w:p w14:paraId="0031EE20" w14:textId="77777777" w:rsidR="00451830" w:rsidRDefault="00451830" w:rsidP="009403AC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 мерам, </w:t>
      </w:r>
      <w:r w:rsidR="002C4666">
        <w:rPr>
          <w:rFonts w:eastAsia="Calibri"/>
          <w:sz w:val="28"/>
          <w:szCs w:val="28"/>
        </w:rPr>
        <w:t>направленны</w:t>
      </w:r>
      <w:r>
        <w:rPr>
          <w:rFonts w:eastAsia="Calibri"/>
          <w:sz w:val="28"/>
          <w:szCs w:val="28"/>
        </w:rPr>
        <w:t xml:space="preserve">м </w:t>
      </w:r>
      <w:r w:rsidR="002C4666">
        <w:rPr>
          <w:rFonts w:eastAsia="Calibri"/>
          <w:sz w:val="28"/>
          <w:szCs w:val="28"/>
        </w:rPr>
        <w:t xml:space="preserve">на повышение </w:t>
      </w:r>
      <w:r>
        <w:rPr>
          <w:rFonts w:eastAsia="Calibri"/>
          <w:sz w:val="28"/>
          <w:szCs w:val="28"/>
        </w:rPr>
        <w:t>привлекательност</w:t>
      </w:r>
      <w:r w:rsidR="002C4666">
        <w:rPr>
          <w:rFonts w:eastAsia="Calibri"/>
          <w:sz w:val="28"/>
          <w:szCs w:val="28"/>
        </w:rPr>
        <w:t>и фондового рынка</w:t>
      </w:r>
      <w:r>
        <w:rPr>
          <w:rFonts w:eastAsia="Calibri"/>
          <w:sz w:val="28"/>
          <w:szCs w:val="28"/>
        </w:rPr>
        <w:t xml:space="preserve"> среди инвесторов, придерживающихся принципов ответственного инвестирования следует выделить:</w:t>
      </w:r>
    </w:p>
    <w:p w14:paraId="1688E9B7" w14:textId="77777777" w:rsidR="00451830" w:rsidRDefault="00451830" w:rsidP="0045183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организация отдельных торговых секций для торговли «зелеными» и «социальными» финансовыми инструментами;</w:t>
      </w:r>
    </w:p>
    <w:p w14:paraId="1D7ACBC7" w14:textId="77777777" w:rsidR="00451830" w:rsidRDefault="00451830" w:rsidP="0045183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создание индексов устойчивого развития, состоящих из компаний, торгуемых на Московской бирже. Помощь в создании паевых инвестиционных продуктов на данные индексы;</w:t>
      </w:r>
    </w:p>
    <w:p w14:paraId="0AE85F47" w14:textId="77777777" w:rsidR="00640BFF" w:rsidRDefault="00451830" w:rsidP="0045183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="002C4666">
        <w:rPr>
          <w:rFonts w:eastAsia="Calibri"/>
          <w:sz w:val="28"/>
          <w:szCs w:val="28"/>
        </w:rPr>
        <w:t>составление руководства для</w:t>
      </w:r>
      <w:r w:rsidR="002C4666" w:rsidRPr="002C4666">
        <w:rPr>
          <w:rFonts w:eastAsia="Calibri"/>
          <w:sz w:val="28"/>
          <w:szCs w:val="28"/>
        </w:rPr>
        <w:t xml:space="preserve"> </w:t>
      </w:r>
      <w:r w:rsidR="002C4666">
        <w:rPr>
          <w:rFonts w:eastAsia="Calibri"/>
          <w:sz w:val="28"/>
          <w:szCs w:val="28"/>
        </w:rPr>
        <w:t xml:space="preserve">компаний-эмитентов по лучшим практикам устойчивого развития </w:t>
      </w:r>
      <w:r w:rsidR="002C4666" w:rsidRPr="002C4666">
        <w:rPr>
          <w:rFonts w:eastAsia="Calibri"/>
          <w:sz w:val="28"/>
          <w:szCs w:val="28"/>
        </w:rPr>
        <w:t>(</w:t>
      </w:r>
      <w:r w:rsidR="002C4666">
        <w:rPr>
          <w:rFonts w:eastAsia="Calibri"/>
          <w:sz w:val="28"/>
          <w:szCs w:val="28"/>
          <w:lang w:val="en-US"/>
        </w:rPr>
        <w:t>ESG</w:t>
      </w:r>
      <w:r w:rsidR="002C4666" w:rsidRPr="002C4666">
        <w:rPr>
          <w:rFonts w:eastAsia="Calibri"/>
          <w:sz w:val="28"/>
          <w:szCs w:val="28"/>
        </w:rPr>
        <w:t>)</w:t>
      </w:r>
      <w:r w:rsidR="0077609B">
        <w:rPr>
          <w:rFonts w:eastAsia="Calibri"/>
          <w:sz w:val="28"/>
          <w:szCs w:val="28"/>
        </w:rPr>
        <w:t>;</w:t>
      </w:r>
    </w:p>
    <w:p w14:paraId="0F9BE583" w14:textId="77777777" w:rsidR="0077609B" w:rsidRDefault="0077609B" w:rsidP="0045183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введение требований в правила листинга или рекомендации </w:t>
      </w:r>
      <w:r w:rsidR="00205656">
        <w:rPr>
          <w:rFonts w:eastAsia="Calibri"/>
          <w:sz w:val="28"/>
          <w:szCs w:val="28"/>
        </w:rPr>
        <w:t>по публикации нефинансовой отчетности для компаний-эмитентов;</w:t>
      </w:r>
    </w:p>
    <w:p w14:paraId="6AC08756" w14:textId="77777777" w:rsidR="0077609B" w:rsidRDefault="0077609B" w:rsidP="0045183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выпуск отчётов об устойчивом развитии, как ПАО «Московская биржа» как эмитента, так и общего отчёта, включающих всех эмитентов, торгуемых на бирже.</w:t>
      </w:r>
    </w:p>
    <w:p w14:paraId="7714E9A5" w14:textId="77777777" w:rsidR="00873874" w:rsidRDefault="0077609B" w:rsidP="00DF2FE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Данные практики</w:t>
      </w:r>
      <w:r w:rsidR="00205656">
        <w:rPr>
          <w:rFonts w:eastAsia="Calibri"/>
          <w:sz w:val="28"/>
          <w:szCs w:val="28"/>
        </w:rPr>
        <w:t xml:space="preserve"> уже осуществляются в ряде зарубежных фондовых бирж, например Йоханнесбургской фондовой бирже и Лондонской фондовой бирже</w:t>
      </w:r>
      <w:r w:rsidR="00DC2A5D">
        <w:rPr>
          <w:rFonts w:eastAsia="Calibri"/>
          <w:sz w:val="28"/>
          <w:szCs w:val="28"/>
        </w:rPr>
        <w:t xml:space="preserve"> </w:t>
      </w:r>
      <w:r w:rsidR="00DC2A5D" w:rsidRPr="00DC2A5D">
        <w:rPr>
          <w:rFonts w:eastAsia="Calibri"/>
          <w:sz w:val="28"/>
          <w:szCs w:val="28"/>
        </w:rPr>
        <w:t>[</w:t>
      </w:r>
      <w:r w:rsidR="00DC2A5D">
        <w:rPr>
          <w:rFonts w:eastAsia="Calibri"/>
          <w:sz w:val="28"/>
          <w:szCs w:val="28"/>
        </w:rPr>
        <w:t>38</w:t>
      </w:r>
      <w:r w:rsidR="00DC2A5D" w:rsidRPr="00DC2A5D">
        <w:rPr>
          <w:rFonts w:eastAsia="Calibri"/>
          <w:sz w:val="28"/>
          <w:szCs w:val="28"/>
        </w:rPr>
        <w:t>]</w:t>
      </w:r>
      <w:r w:rsidR="00205656">
        <w:rPr>
          <w:rFonts w:eastAsia="Calibri"/>
          <w:sz w:val="28"/>
          <w:szCs w:val="28"/>
        </w:rPr>
        <w:t xml:space="preserve">. Учёт </w:t>
      </w:r>
      <w:r w:rsidR="00205656">
        <w:rPr>
          <w:rFonts w:eastAsia="Calibri"/>
          <w:sz w:val="28"/>
          <w:szCs w:val="28"/>
          <w:lang w:val="en-US"/>
        </w:rPr>
        <w:t>ESG</w:t>
      </w:r>
      <w:r w:rsidR="00205656">
        <w:rPr>
          <w:rFonts w:eastAsia="Calibri"/>
          <w:sz w:val="28"/>
          <w:szCs w:val="28"/>
        </w:rPr>
        <w:t xml:space="preserve">-факторов позволит инвестиционным фондам, которые </w:t>
      </w:r>
      <w:r w:rsidR="00205656">
        <w:rPr>
          <w:rFonts w:eastAsia="Calibri"/>
          <w:sz w:val="28"/>
          <w:szCs w:val="28"/>
        </w:rPr>
        <w:lastRenderedPageBreak/>
        <w:t>занимаются «</w:t>
      </w:r>
      <w:r w:rsidR="00C131F7">
        <w:rPr>
          <w:rFonts w:eastAsia="Calibri"/>
          <w:sz w:val="28"/>
          <w:szCs w:val="28"/>
        </w:rPr>
        <w:t>ответственным</w:t>
      </w:r>
      <w:r w:rsidR="00205656">
        <w:rPr>
          <w:rFonts w:eastAsia="Calibri"/>
          <w:sz w:val="28"/>
          <w:szCs w:val="28"/>
        </w:rPr>
        <w:t xml:space="preserve">» инвестированием, принять взвешенное решение при инвестициях в ценные бумаги какой-либо компании, либо всего фондового рынка страны. Всё это положительно сказывается на репутации как фондовой биржи, так и </w:t>
      </w:r>
      <w:r w:rsidR="00873874">
        <w:rPr>
          <w:rFonts w:eastAsia="Calibri"/>
          <w:sz w:val="28"/>
          <w:szCs w:val="28"/>
        </w:rPr>
        <w:t>национального фондового рынка в целом.</w:t>
      </w:r>
    </w:p>
    <w:p w14:paraId="7854655C" w14:textId="77777777" w:rsidR="00701DCE" w:rsidRDefault="00701DCE" w:rsidP="00701DCE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 2013 по 2020 год годовой объем торгов акций на Московской бирже увеличился в более чем в 2 раза с 10,3 трлн. руб. до 23,9 трлн. руб. Наиболее крупными группами клиентов в 2020 году оказались зарубежные инвесторы с долей в 46% от общего объема торгов и российские розничные инвесторы с объемом торгов в 41%. В дополнение к этому, данная группы клиентов увеличивают свою долю в структуре клиентов по отношению к 2013 году (рис. 2</w:t>
      </w:r>
      <w:r w:rsidR="00915BCB">
        <w:rPr>
          <w:rFonts w:eastAsia="Calibri"/>
          <w:sz w:val="28"/>
          <w:szCs w:val="28"/>
        </w:rPr>
        <w:t>5</w:t>
      </w:r>
      <w:r>
        <w:rPr>
          <w:rFonts w:eastAsia="Calibri"/>
          <w:sz w:val="28"/>
          <w:szCs w:val="28"/>
        </w:rPr>
        <w:t>). Всё это обуславливает необходимость предложения новых финансовых инструментов и услуг для отечественных и зарубежных инвесторов.</w:t>
      </w:r>
    </w:p>
    <w:p w14:paraId="58C17587" w14:textId="77777777" w:rsidR="00E94BD3" w:rsidRPr="00205656" w:rsidRDefault="00E94BD3" w:rsidP="00701DCE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10C6A6AB" w14:textId="77777777" w:rsidR="00DF2FE8" w:rsidRDefault="00DF2FE8" w:rsidP="00E05126">
      <w:pPr>
        <w:keepNext/>
        <w:spacing w:line="360" w:lineRule="auto"/>
        <w:jc w:val="center"/>
      </w:pPr>
      <w:r w:rsidRPr="00DF2FE8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DC9DB58" wp14:editId="64C05383">
            <wp:extent cx="5482590" cy="219573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50" cy="22018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4B3CE" w14:textId="77777777" w:rsidR="00640BFF" w:rsidRDefault="00DF2FE8" w:rsidP="00701DCE">
      <w:pPr>
        <w:jc w:val="center"/>
        <w:rPr>
          <w:sz w:val="28"/>
          <w:szCs w:val="28"/>
        </w:rPr>
      </w:pPr>
      <w:r w:rsidRPr="00DF2FE8">
        <w:rPr>
          <w:sz w:val="28"/>
          <w:szCs w:val="28"/>
        </w:rPr>
        <w:t xml:space="preserve">Рисунок </w:t>
      </w:r>
      <w:r w:rsidR="00915BCB">
        <w:rPr>
          <w:sz w:val="28"/>
          <w:szCs w:val="28"/>
        </w:rPr>
        <w:t>25</w:t>
      </w:r>
      <w:r w:rsidRPr="00DF2FE8">
        <w:rPr>
          <w:sz w:val="28"/>
          <w:szCs w:val="28"/>
        </w:rPr>
        <w:t xml:space="preserve"> – Объем торгов акций на Мос</w:t>
      </w:r>
      <w:r w:rsidR="00266F13">
        <w:rPr>
          <w:sz w:val="28"/>
          <w:szCs w:val="28"/>
        </w:rPr>
        <w:t>Б</w:t>
      </w:r>
      <w:r w:rsidRPr="00DF2FE8">
        <w:rPr>
          <w:sz w:val="28"/>
          <w:szCs w:val="28"/>
        </w:rPr>
        <w:t xml:space="preserve">ирже по типу клиентов в 2013 и 2020 годах (составлено автором </w:t>
      </w:r>
      <w:r w:rsidR="008C2BA8">
        <w:rPr>
          <w:sz w:val="28"/>
          <w:szCs w:val="28"/>
        </w:rPr>
        <w:t>по материалам</w:t>
      </w:r>
      <w:r w:rsidR="00C131F7">
        <w:rPr>
          <w:sz w:val="28"/>
          <w:szCs w:val="28"/>
        </w:rPr>
        <w:t xml:space="preserve"> </w:t>
      </w:r>
      <w:r w:rsidR="00C131F7" w:rsidRPr="00C131F7">
        <w:rPr>
          <w:sz w:val="28"/>
          <w:szCs w:val="28"/>
        </w:rPr>
        <w:t>[37]</w:t>
      </w:r>
      <w:r w:rsidR="007D19D9">
        <w:rPr>
          <w:sz w:val="28"/>
          <w:szCs w:val="28"/>
        </w:rPr>
        <w:t>)</w:t>
      </w:r>
    </w:p>
    <w:p w14:paraId="59A2BCD4" w14:textId="77777777" w:rsidR="00701DCE" w:rsidRPr="00DF2FE8" w:rsidRDefault="00701DCE" w:rsidP="00166175">
      <w:pPr>
        <w:spacing w:line="360" w:lineRule="auto"/>
        <w:jc w:val="center"/>
        <w:rPr>
          <w:rFonts w:eastAsia="Calibri"/>
          <w:sz w:val="28"/>
          <w:szCs w:val="28"/>
        </w:rPr>
      </w:pPr>
    </w:p>
    <w:p w14:paraId="5332E66F" w14:textId="77777777" w:rsidR="00820CB2" w:rsidRDefault="00515491" w:rsidP="0016617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качестве мер по увеличению объемов торгов и повышению привлекательности Московской биржи среди российских розничных инвесторов, исходя из их текущих нужд можем выделить следующие</w:t>
      </w:r>
      <w:r w:rsidR="00354A0D">
        <w:rPr>
          <w:rFonts w:eastAsia="Calibri"/>
          <w:sz w:val="28"/>
          <w:szCs w:val="28"/>
        </w:rPr>
        <w:t xml:space="preserve"> меры:</w:t>
      </w:r>
    </w:p>
    <w:p w14:paraId="62BF0CDC" w14:textId="77777777" w:rsidR="00515491" w:rsidRDefault="00515491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="00354A0D">
        <w:rPr>
          <w:rFonts w:eastAsia="Calibri"/>
          <w:sz w:val="28"/>
          <w:szCs w:val="28"/>
        </w:rPr>
        <w:t xml:space="preserve">увеличение количества </w:t>
      </w:r>
      <w:r w:rsidR="00354A0D">
        <w:rPr>
          <w:rFonts w:eastAsia="Calibri"/>
          <w:sz w:val="28"/>
          <w:szCs w:val="28"/>
          <w:lang w:val="en-US"/>
        </w:rPr>
        <w:t>ETF</w:t>
      </w:r>
      <w:r w:rsidR="00354A0D">
        <w:rPr>
          <w:rFonts w:eastAsia="Calibri"/>
          <w:sz w:val="28"/>
          <w:szCs w:val="28"/>
        </w:rPr>
        <w:t xml:space="preserve">-фондов, регулируемых зарубежным правом, на глобальные бенчмарки такие как </w:t>
      </w:r>
      <w:r w:rsidR="00354A0D">
        <w:rPr>
          <w:rFonts w:eastAsia="Calibri"/>
          <w:sz w:val="28"/>
          <w:szCs w:val="28"/>
          <w:lang w:val="en-US"/>
        </w:rPr>
        <w:t>S</w:t>
      </w:r>
      <w:r w:rsidR="00354A0D" w:rsidRPr="00354A0D">
        <w:rPr>
          <w:rFonts w:eastAsia="Calibri"/>
          <w:sz w:val="28"/>
          <w:szCs w:val="28"/>
        </w:rPr>
        <w:t>&amp;</w:t>
      </w:r>
      <w:r w:rsidR="00354A0D">
        <w:rPr>
          <w:rFonts w:eastAsia="Calibri"/>
          <w:sz w:val="28"/>
          <w:szCs w:val="28"/>
          <w:lang w:val="en-US"/>
        </w:rPr>
        <w:t>P</w:t>
      </w:r>
      <w:r w:rsidR="00354A0D" w:rsidRPr="00354A0D">
        <w:rPr>
          <w:rFonts w:eastAsia="Calibri"/>
          <w:sz w:val="28"/>
          <w:szCs w:val="28"/>
        </w:rPr>
        <w:t xml:space="preserve"> 500</w:t>
      </w:r>
      <w:r w:rsidR="00354A0D">
        <w:rPr>
          <w:rFonts w:eastAsia="Calibri"/>
          <w:sz w:val="28"/>
          <w:szCs w:val="28"/>
        </w:rPr>
        <w:t xml:space="preserve">, </w:t>
      </w:r>
      <w:r w:rsidR="00354A0D">
        <w:rPr>
          <w:rFonts w:eastAsia="Calibri"/>
          <w:sz w:val="28"/>
          <w:szCs w:val="28"/>
          <w:lang w:val="en-US"/>
        </w:rPr>
        <w:t>Nikkei</w:t>
      </w:r>
      <w:r w:rsidR="00354A0D" w:rsidRPr="00354A0D">
        <w:rPr>
          <w:rFonts w:eastAsia="Calibri"/>
          <w:sz w:val="28"/>
          <w:szCs w:val="28"/>
        </w:rPr>
        <w:t xml:space="preserve"> 225</w:t>
      </w:r>
      <w:r w:rsidR="00354A0D">
        <w:rPr>
          <w:rFonts w:eastAsia="Calibri"/>
          <w:sz w:val="28"/>
          <w:szCs w:val="28"/>
        </w:rPr>
        <w:t xml:space="preserve">, </w:t>
      </w:r>
      <w:r w:rsidR="00354A0D">
        <w:rPr>
          <w:rFonts w:eastAsia="Calibri"/>
          <w:sz w:val="28"/>
          <w:szCs w:val="28"/>
          <w:lang w:val="en-US"/>
        </w:rPr>
        <w:t>FTSE</w:t>
      </w:r>
      <w:r w:rsidR="00354A0D">
        <w:rPr>
          <w:rFonts w:eastAsia="Calibri"/>
          <w:sz w:val="28"/>
          <w:szCs w:val="28"/>
        </w:rPr>
        <w:t xml:space="preserve"> 100 и др.</w:t>
      </w:r>
      <w:r w:rsidR="00B707D9">
        <w:rPr>
          <w:rFonts w:eastAsia="Calibri"/>
          <w:sz w:val="28"/>
          <w:szCs w:val="28"/>
        </w:rPr>
        <w:t xml:space="preserve"> доступных к покупке неквалифицированным инвесторам;</w:t>
      </w:r>
    </w:p>
    <w:p w14:paraId="565D3A46" w14:textId="77777777" w:rsidR="00354A0D" w:rsidRDefault="00354A0D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– листинг акций крупных зарубежных эмитентов, торгующихся на биржах США, Лондона и Гонконга</w:t>
      </w:r>
      <w:r w:rsidR="00B707D9">
        <w:rPr>
          <w:rFonts w:eastAsia="Calibri"/>
          <w:sz w:val="28"/>
          <w:szCs w:val="28"/>
        </w:rPr>
        <w:t>;</w:t>
      </w:r>
    </w:p>
    <w:p w14:paraId="51916DEA" w14:textId="77777777" w:rsidR="007D19D9" w:rsidRDefault="006E624A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снижение объема торгового лота для основных мировых валют с 1000 единиц за лот до одной единицы за лот</w:t>
      </w:r>
      <w:r w:rsidR="00B707D9">
        <w:rPr>
          <w:rFonts w:eastAsia="Calibri"/>
          <w:sz w:val="28"/>
          <w:szCs w:val="28"/>
        </w:rPr>
        <w:t>.</w:t>
      </w:r>
    </w:p>
    <w:p w14:paraId="533285B8" w14:textId="77777777" w:rsidR="006E624A" w:rsidRDefault="006E624A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Данные инициативы позволят удовлетворить потребности возросшего числа инвесторов в обмене валюты и покупк</w:t>
      </w:r>
      <w:r w:rsidR="0075125A">
        <w:rPr>
          <w:rFonts w:eastAsia="Calibri"/>
          <w:sz w:val="28"/>
          <w:szCs w:val="28"/>
        </w:rPr>
        <w:t>е</w:t>
      </w:r>
      <w:r>
        <w:rPr>
          <w:rFonts w:eastAsia="Calibri"/>
          <w:sz w:val="28"/>
          <w:szCs w:val="28"/>
        </w:rPr>
        <w:t xml:space="preserve"> зарубежных активов. </w:t>
      </w:r>
      <w:r w:rsidR="0075125A">
        <w:rPr>
          <w:rFonts w:eastAsia="Calibri"/>
          <w:sz w:val="28"/>
          <w:szCs w:val="28"/>
        </w:rPr>
        <w:t>Помимо этого,</w:t>
      </w:r>
      <w:r w:rsidR="00B707D9">
        <w:rPr>
          <w:rFonts w:eastAsia="Calibri"/>
          <w:sz w:val="28"/>
          <w:szCs w:val="28"/>
        </w:rPr>
        <w:t xml:space="preserve"> осуществление данных инициатив позволит </w:t>
      </w:r>
      <w:r w:rsidR="0075125A">
        <w:rPr>
          <w:rFonts w:eastAsia="Calibri"/>
          <w:sz w:val="28"/>
          <w:szCs w:val="28"/>
        </w:rPr>
        <w:t>поддержать объемы торгов силами резидентов и решить проблему недостаточного разнообразия финансовых инструментов.</w:t>
      </w:r>
    </w:p>
    <w:p w14:paraId="5440CA45" w14:textId="77777777" w:rsidR="0075125A" w:rsidRDefault="000041E9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Потенциальные продукты и услуги, позволяющие расширить поле деятельности зарубежных инвесторов на Московской бирже включают:</w:t>
      </w:r>
    </w:p>
    <w:p w14:paraId="549C9E85" w14:textId="77777777" w:rsidR="000041E9" w:rsidRDefault="000041E9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03934">
        <w:rPr>
          <w:rFonts w:eastAsia="Calibri"/>
          <w:sz w:val="28"/>
          <w:szCs w:val="28"/>
        </w:rPr>
        <w:t>–</w:t>
      </w:r>
      <w:r w:rsidR="00803934" w:rsidRPr="00803934">
        <w:rPr>
          <w:rFonts w:eastAsia="Calibri"/>
          <w:sz w:val="28"/>
          <w:szCs w:val="28"/>
        </w:rPr>
        <w:t xml:space="preserve"> </w:t>
      </w:r>
      <w:r w:rsidR="00803934">
        <w:rPr>
          <w:rFonts w:eastAsia="Calibri"/>
          <w:sz w:val="28"/>
          <w:szCs w:val="28"/>
        </w:rPr>
        <w:t>применение</w:t>
      </w:r>
      <w:r w:rsidR="00803934" w:rsidRPr="00803934">
        <w:rPr>
          <w:rFonts w:eastAsia="Calibri"/>
          <w:sz w:val="28"/>
          <w:szCs w:val="28"/>
        </w:rPr>
        <w:t xml:space="preserve"> </w:t>
      </w:r>
      <w:r w:rsidR="00803934">
        <w:rPr>
          <w:rFonts w:eastAsia="Calibri"/>
          <w:sz w:val="28"/>
          <w:szCs w:val="28"/>
        </w:rPr>
        <w:t>технологии</w:t>
      </w:r>
      <w:r w:rsidR="00803934" w:rsidRPr="00803934">
        <w:rPr>
          <w:rFonts w:eastAsia="Calibri"/>
          <w:sz w:val="28"/>
          <w:szCs w:val="28"/>
        </w:rPr>
        <w:t xml:space="preserve"> </w:t>
      </w:r>
      <w:r w:rsidR="00803934">
        <w:rPr>
          <w:rFonts w:eastAsia="Calibri"/>
          <w:sz w:val="28"/>
          <w:szCs w:val="28"/>
          <w:lang w:val="en-US"/>
        </w:rPr>
        <w:t>SMA</w:t>
      </w:r>
      <w:r w:rsidR="00803934" w:rsidRPr="00803934">
        <w:rPr>
          <w:rFonts w:eastAsia="Calibri"/>
          <w:sz w:val="28"/>
          <w:szCs w:val="28"/>
        </w:rPr>
        <w:t xml:space="preserve"> (</w:t>
      </w:r>
      <w:r w:rsidR="00803934">
        <w:rPr>
          <w:rFonts w:eastAsia="Calibri"/>
          <w:sz w:val="28"/>
          <w:szCs w:val="28"/>
          <w:lang w:val="en-US"/>
        </w:rPr>
        <w:t>Sponsored</w:t>
      </w:r>
      <w:r w:rsidR="00803934" w:rsidRPr="00803934">
        <w:rPr>
          <w:rFonts w:eastAsia="Calibri"/>
          <w:sz w:val="28"/>
          <w:szCs w:val="28"/>
        </w:rPr>
        <w:t xml:space="preserve"> </w:t>
      </w:r>
      <w:r w:rsidR="00803934">
        <w:rPr>
          <w:rFonts w:eastAsia="Calibri"/>
          <w:sz w:val="28"/>
          <w:szCs w:val="28"/>
          <w:lang w:val="en-US"/>
        </w:rPr>
        <w:t>Market</w:t>
      </w:r>
      <w:r w:rsidR="00803934" w:rsidRPr="00803934">
        <w:rPr>
          <w:rFonts w:eastAsia="Calibri"/>
          <w:sz w:val="28"/>
          <w:szCs w:val="28"/>
        </w:rPr>
        <w:t xml:space="preserve"> </w:t>
      </w:r>
      <w:r w:rsidR="00803934">
        <w:rPr>
          <w:rFonts w:eastAsia="Calibri"/>
          <w:sz w:val="28"/>
          <w:szCs w:val="28"/>
          <w:lang w:val="en-US"/>
        </w:rPr>
        <w:t>Access</w:t>
      </w:r>
      <w:r w:rsidR="00803934" w:rsidRPr="00803934">
        <w:rPr>
          <w:rFonts w:eastAsia="Calibri"/>
          <w:sz w:val="28"/>
          <w:szCs w:val="28"/>
        </w:rPr>
        <w:t xml:space="preserve">) </w:t>
      </w:r>
      <w:r w:rsidR="00803934">
        <w:rPr>
          <w:rFonts w:eastAsia="Calibri"/>
          <w:sz w:val="28"/>
          <w:szCs w:val="28"/>
        </w:rPr>
        <w:t>для предоставления упрощенного способа проведения торговых операций на российском рынке;</w:t>
      </w:r>
    </w:p>
    <w:p w14:paraId="177A2BE9" w14:textId="77777777" w:rsidR="00803934" w:rsidRDefault="00803934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="000D1E61">
        <w:rPr>
          <w:rFonts w:eastAsia="Calibri"/>
          <w:sz w:val="28"/>
          <w:szCs w:val="28"/>
        </w:rPr>
        <w:t>привлечение международных инвесторов, занимающихся высокочастотным трейдингом, путём снижения задержки в транзакциях;</w:t>
      </w:r>
    </w:p>
    <w:p w14:paraId="44F34A15" w14:textId="77777777" w:rsidR="000D1E61" w:rsidRDefault="000D1E61" w:rsidP="007D19D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создание утренней и вечерней торговых сессий для международных инвесторов, в частности для европейских и азиатских инвесторов</w:t>
      </w:r>
      <w:r w:rsidR="00B2667C">
        <w:rPr>
          <w:rFonts w:eastAsia="Calibri"/>
          <w:sz w:val="28"/>
          <w:szCs w:val="28"/>
        </w:rPr>
        <w:t>, тем самым улучшив доступность площадки.</w:t>
      </w:r>
    </w:p>
    <w:p w14:paraId="446DE98F" w14:textId="77777777" w:rsidR="00E05126" w:rsidRDefault="00B2667C" w:rsidP="003C472D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Таким образом, можно сделать вывод о том, что </w:t>
      </w:r>
      <w:r w:rsidR="000802FA">
        <w:rPr>
          <w:rFonts w:eastAsia="Calibri"/>
          <w:sz w:val="28"/>
          <w:szCs w:val="28"/>
        </w:rPr>
        <w:t xml:space="preserve">национальный биржевой рынок все ещё молод относительно своих международных аналогов и находится лишь на стадии своего развития. Являясь одним из ключевых элементом финансовой системы фондовый рынок требует </w:t>
      </w:r>
      <w:r w:rsidR="009336DE">
        <w:rPr>
          <w:rFonts w:eastAsia="Calibri"/>
          <w:sz w:val="28"/>
          <w:szCs w:val="28"/>
        </w:rPr>
        <w:t>эффективного развития биржевой инфраструктуры</w:t>
      </w:r>
      <w:r w:rsidR="00D64878">
        <w:rPr>
          <w:rFonts w:eastAsia="Calibri"/>
          <w:sz w:val="28"/>
          <w:szCs w:val="28"/>
        </w:rPr>
        <w:t xml:space="preserve">. </w:t>
      </w:r>
      <w:r w:rsidR="009336DE">
        <w:rPr>
          <w:rFonts w:eastAsia="Calibri"/>
          <w:sz w:val="28"/>
          <w:szCs w:val="28"/>
        </w:rPr>
        <w:t xml:space="preserve">Предлагаемые инициативы позволят укрепить позиции Московской биржи на международном рынке, что </w:t>
      </w:r>
      <w:r w:rsidR="00D64878">
        <w:rPr>
          <w:rFonts w:eastAsia="Calibri"/>
          <w:sz w:val="28"/>
          <w:szCs w:val="28"/>
        </w:rPr>
        <w:t>в итоге</w:t>
      </w:r>
      <w:r w:rsidR="009336DE">
        <w:rPr>
          <w:rFonts w:eastAsia="Calibri"/>
          <w:sz w:val="28"/>
          <w:szCs w:val="28"/>
        </w:rPr>
        <w:t xml:space="preserve"> повысит привлекательность российского фондового рынка для отечественных и зарубежных инвесторов</w:t>
      </w:r>
      <w:r w:rsidR="00D64878">
        <w:rPr>
          <w:rFonts w:eastAsia="Calibri"/>
          <w:sz w:val="28"/>
          <w:szCs w:val="28"/>
        </w:rPr>
        <w:t>, а также компаний-эмитентов.</w:t>
      </w:r>
    </w:p>
    <w:p w14:paraId="47A5FC4C" w14:textId="77777777" w:rsidR="00E05126" w:rsidRDefault="00E05126" w:rsidP="00E05126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45CCD849" w14:textId="77777777" w:rsidR="002A4A3C" w:rsidRDefault="002A4A3C" w:rsidP="00266F1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  <w:r w:rsidRPr="002A4A3C">
        <w:rPr>
          <w:rFonts w:eastAsia="Calibri"/>
          <w:b/>
          <w:bCs/>
          <w:sz w:val="28"/>
          <w:szCs w:val="28"/>
        </w:rPr>
        <w:lastRenderedPageBreak/>
        <w:t>ЗАКЛЮЧЕНИЕ</w:t>
      </w:r>
    </w:p>
    <w:p w14:paraId="5E9238D7" w14:textId="77777777" w:rsidR="008540BE" w:rsidRPr="002A4A3C" w:rsidRDefault="008540BE" w:rsidP="00266F13">
      <w:pPr>
        <w:spacing w:line="360" w:lineRule="auto"/>
        <w:jc w:val="center"/>
        <w:rPr>
          <w:rFonts w:eastAsia="Calibri"/>
          <w:b/>
          <w:bCs/>
          <w:sz w:val="28"/>
          <w:szCs w:val="28"/>
        </w:rPr>
      </w:pPr>
    </w:p>
    <w:p w14:paraId="2A9B8585" w14:textId="77777777" w:rsidR="002A4A3C" w:rsidRDefault="002A4A3C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результате проведенного исследования, в соответствии с сформулированными в нем целью и задачами, были получены следующие основные результаты.</w:t>
      </w:r>
    </w:p>
    <w:p w14:paraId="2B5E0AFF" w14:textId="77777777" w:rsidR="00491679" w:rsidRDefault="00491679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Мировой фондовый рынок является ключевым механизмом перераспределения и аккумуляции капиталов в системе инвестиционного процесса на современном этапе. Появление мирового фондового рынка и его развитие несомненно связано с потребностями реальной экономики, так как если частные капиталы инвесторов не могут быть привлечены и объедены путем выпуска ценных бумаг, то создание и функционирование новых компаний и даже отраслей национальной экономики было бы невозможно.</w:t>
      </w:r>
      <w:r w:rsidR="00E3273C">
        <w:rPr>
          <w:rFonts w:eastAsia="Calibri"/>
          <w:sz w:val="28"/>
          <w:szCs w:val="28"/>
        </w:rPr>
        <w:t xml:space="preserve"> Из-за этого развитие современного мирового рынка ценных бумаг является отражением вновь возникающих потребностей участников мирового хозяйства, которые проявляются в сформировавшихся устойчивых тенденциях, рассмотренных нами ранее.</w:t>
      </w:r>
    </w:p>
    <w:p w14:paraId="51D89DA5" w14:textId="77777777" w:rsidR="00E3273C" w:rsidRDefault="006C6EAE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результате проведенного анализа можно выделить ряд особенностей мирового фондового рынка:</w:t>
      </w:r>
    </w:p>
    <w:p w14:paraId="7E24A7F1" w14:textId="77777777" w:rsidR="006C6EAE" w:rsidRDefault="006C6EAE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ускоренный рост капитализации мирового фондового рынка по отношению к показателям мирового ВВП, что привело к оторванности фондового рынка от реальной экономики;</w:t>
      </w:r>
    </w:p>
    <w:p w14:paraId="5F4BC30F" w14:textId="77777777" w:rsidR="006C6EAE" w:rsidRDefault="006C6EAE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появление на </w:t>
      </w:r>
      <w:r w:rsidR="00CF146D">
        <w:rPr>
          <w:rFonts w:eastAsia="Calibri"/>
          <w:sz w:val="28"/>
          <w:szCs w:val="28"/>
        </w:rPr>
        <w:t xml:space="preserve">фондовом </w:t>
      </w:r>
      <w:r>
        <w:rPr>
          <w:rFonts w:eastAsia="Calibri"/>
          <w:sz w:val="28"/>
          <w:szCs w:val="28"/>
        </w:rPr>
        <w:t>рынке большого числа индивидуальных инвесторов</w:t>
      </w:r>
      <w:r w:rsidR="00CF146D">
        <w:rPr>
          <w:rFonts w:eastAsia="Calibri"/>
          <w:sz w:val="28"/>
          <w:szCs w:val="28"/>
        </w:rPr>
        <w:t xml:space="preserve"> по всему миру</w:t>
      </w:r>
      <w:r>
        <w:rPr>
          <w:rFonts w:eastAsia="Calibri"/>
          <w:sz w:val="28"/>
          <w:szCs w:val="28"/>
        </w:rPr>
        <w:t>, выз</w:t>
      </w:r>
      <w:r w:rsidR="00CF146D">
        <w:rPr>
          <w:rFonts w:eastAsia="Calibri"/>
          <w:sz w:val="28"/>
          <w:szCs w:val="28"/>
        </w:rPr>
        <w:t>ванного проведением мягкой денежной-кредитной политикой со стороны Центральных банков, а также упрощением доступа к бирже, благодаря развитию цифровизации и мобильных приложений;</w:t>
      </w:r>
    </w:p>
    <w:p w14:paraId="7886EFB0" w14:textId="77777777" w:rsidR="00CF146D" w:rsidRDefault="00CF146D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</w:t>
      </w:r>
      <w:r w:rsidR="00416084">
        <w:rPr>
          <w:rFonts w:eastAsia="Calibri"/>
          <w:sz w:val="28"/>
          <w:szCs w:val="28"/>
        </w:rPr>
        <w:t xml:space="preserve"> превышение в структуре торгов на мировом фондовом рынке пассивно-управляемых фондов над активно-управляемыми;</w:t>
      </w:r>
    </w:p>
    <w:p w14:paraId="6BA61996" w14:textId="77777777" w:rsidR="00416084" w:rsidRDefault="00416084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рост популярности принципов ответственного инвестирования </w:t>
      </w:r>
      <w:r w:rsidRPr="00416084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  <w:lang w:val="en-US"/>
        </w:rPr>
        <w:t>ESG</w:t>
      </w:r>
      <w:r w:rsidRPr="00416084">
        <w:rPr>
          <w:rFonts w:eastAsia="Calibri"/>
          <w:sz w:val="28"/>
          <w:szCs w:val="28"/>
        </w:rPr>
        <w:t xml:space="preserve">) </w:t>
      </w:r>
      <w:r>
        <w:rPr>
          <w:rFonts w:eastAsia="Calibri"/>
          <w:sz w:val="28"/>
          <w:szCs w:val="28"/>
        </w:rPr>
        <w:t>у розничных и институциональных инвесторов;</w:t>
      </w:r>
    </w:p>
    <w:p w14:paraId="5E308A00" w14:textId="77777777" w:rsidR="00416084" w:rsidRPr="00416084" w:rsidRDefault="00416084" w:rsidP="00491679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– </w:t>
      </w:r>
      <w:r w:rsidR="0047309B">
        <w:rPr>
          <w:rFonts w:eastAsia="Calibri"/>
          <w:sz w:val="28"/>
          <w:szCs w:val="28"/>
        </w:rPr>
        <w:t>тенденция объединения</w:t>
      </w:r>
      <w:r>
        <w:rPr>
          <w:rFonts w:eastAsia="Calibri"/>
          <w:sz w:val="28"/>
          <w:szCs w:val="28"/>
        </w:rPr>
        <w:t xml:space="preserve"> фондовых бирж по всему миру, повышающая конкуренцию между международными финансовыми центрами за потоки капиталов.</w:t>
      </w:r>
    </w:p>
    <w:p w14:paraId="072AFB3E" w14:textId="77777777" w:rsidR="00F20CB2" w:rsidRDefault="00CF146D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 w:cs="Arial"/>
          <w:sz w:val="28"/>
          <w:szCs w:val="28"/>
        </w:rPr>
        <w:t>При рассмотрении тенденций развития мирового фондового рынка одним из</w:t>
      </w:r>
      <w:r w:rsidR="0047309B">
        <w:rPr>
          <w:rFonts w:eastAsia="Calibri" w:cs="Arial"/>
          <w:sz w:val="28"/>
          <w:szCs w:val="28"/>
        </w:rPr>
        <w:t xml:space="preserve"> одну из ключевых ролей </w:t>
      </w:r>
      <w:r w:rsidR="00F96D86">
        <w:rPr>
          <w:rFonts w:eastAsia="Calibri" w:cs="Arial"/>
          <w:sz w:val="28"/>
          <w:szCs w:val="28"/>
        </w:rPr>
        <w:t xml:space="preserve">занимает </w:t>
      </w:r>
      <w:r>
        <w:rPr>
          <w:rFonts w:eastAsia="Calibri" w:cs="Arial"/>
          <w:sz w:val="28"/>
          <w:szCs w:val="28"/>
        </w:rPr>
        <w:t>бирж</w:t>
      </w:r>
      <w:r w:rsidR="00F96D86">
        <w:rPr>
          <w:rFonts w:eastAsia="Calibri" w:cs="Arial"/>
          <w:sz w:val="28"/>
          <w:szCs w:val="28"/>
        </w:rPr>
        <w:t>а как ядро в</w:t>
      </w:r>
      <w:r>
        <w:rPr>
          <w:rFonts w:eastAsia="Calibri" w:cs="Arial"/>
          <w:sz w:val="28"/>
          <w:szCs w:val="28"/>
        </w:rPr>
        <w:t xml:space="preserve"> инфраструктуре фондового рынка</w:t>
      </w:r>
      <w:r w:rsidR="0047309B">
        <w:rPr>
          <w:rFonts w:eastAsia="Calibri"/>
          <w:sz w:val="28"/>
          <w:szCs w:val="28"/>
        </w:rPr>
        <w:t>.</w:t>
      </w:r>
      <w:r w:rsidR="00F96D86">
        <w:rPr>
          <w:rFonts w:eastAsia="Calibri"/>
          <w:sz w:val="28"/>
          <w:szCs w:val="28"/>
        </w:rPr>
        <w:t xml:space="preserve"> Раскрытие биржевого потенциала </w:t>
      </w:r>
      <w:r w:rsidR="00F20CB2">
        <w:rPr>
          <w:rFonts w:eastAsia="Calibri"/>
          <w:sz w:val="28"/>
          <w:szCs w:val="28"/>
        </w:rPr>
        <w:t>российских фондовых бирж позволит осуществить более глубокую интеграцию России в мировой фондовый рынок и повысить привлекательность национального рынка для зарубежных инвесторов.</w:t>
      </w:r>
    </w:p>
    <w:p w14:paraId="16F539D1" w14:textId="77777777" w:rsidR="00F20CB2" w:rsidRDefault="00F20CB2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Перспективы развития фондового рынка России оцениваются позитивно. Основными катализаторами потенциального роста российского фондового рынка являются:</w:t>
      </w:r>
    </w:p>
    <w:p w14:paraId="58B7B48E" w14:textId="77777777" w:rsidR="00F20CB2" w:rsidRDefault="00F20CB2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невысокие фундаментальные показатель рынка, относительно прочих развивающихся рынков и глобального рынка;</w:t>
      </w:r>
    </w:p>
    <w:p w14:paraId="1A969D2E" w14:textId="77777777" w:rsidR="00F20CB2" w:rsidRDefault="00F20CB2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высокая дивидендная доходность российских компаний;</w:t>
      </w:r>
    </w:p>
    <w:p w14:paraId="1F18AF47" w14:textId="77777777" w:rsidR="003D2138" w:rsidRDefault="00F20CB2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="003D2138">
        <w:rPr>
          <w:rFonts w:eastAsia="Calibri"/>
          <w:sz w:val="28"/>
          <w:szCs w:val="28"/>
        </w:rPr>
        <w:t xml:space="preserve">высокие темпы восстановления российской экономики после первых волн пандемии </w:t>
      </w:r>
      <w:r w:rsidR="003D2138">
        <w:rPr>
          <w:rFonts w:eastAsia="Calibri"/>
          <w:sz w:val="28"/>
          <w:szCs w:val="28"/>
          <w:lang w:val="en-US"/>
        </w:rPr>
        <w:t>COVID</w:t>
      </w:r>
      <w:r w:rsidR="003D2138" w:rsidRPr="003D2138">
        <w:rPr>
          <w:rFonts w:eastAsia="Calibri"/>
          <w:sz w:val="28"/>
          <w:szCs w:val="28"/>
        </w:rPr>
        <w:t>-19</w:t>
      </w:r>
      <w:r w:rsidR="003D2138">
        <w:rPr>
          <w:rFonts w:eastAsia="Calibri"/>
          <w:sz w:val="28"/>
          <w:szCs w:val="28"/>
        </w:rPr>
        <w:t>;</w:t>
      </w:r>
    </w:p>
    <w:p w14:paraId="1108E7CD" w14:textId="77777777" w:rsidR="003D2138" w:rsidRDefault="003D2138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потенциальный «бум» </w:t>
      </w:r>
      <w:r>
        <w:rPr>
          <w:rFonts w:eastAsia="Calibri"/>
          <w:sz w:val="28"/>
          <w:szCs w:val="28"/>
          <w:lang w:val="en-US"/>
        </w:rPr>
        <w:t>IPO</w:t>
      </w:r>
      <w:r w:rsidRPr="003D213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российских компаний из разных отраслей в 2021-2023 гг.;</w:t>
      </w:r>
    </w:p>
    <w:p w14:paraId="1DB14F02" w14:textId="77777777" w:rsidR="003D2138" w:rsidRDefault="003D2138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рост цен на сырьевые товары, вызванный ускорением глобальной инфляции.</w:t>
      </w:r>
    </w:p>
    <w:p w14:paraId="3630C7A9" w14:textId="77777777" w:rsidR="00191147" w:rsidRDefault="003D2138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 этом основными сдерживающими факторами остаются высокие политические риски, связанные с Россией, зависимость от мировых цен на нефть и газ, а также слабая диверсификация экономики.</w:t>
      </w:r>
    </w:p>
    <w:p w14:paraId="08686043" w14:textId="77777777" w:rsidR="007E5913" w:rsidRDefault="00191147" w:rsidP="00F20CB2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В настоящий момент Московская Биржа</w:t>
      </w:r>
      <w:r w:rsidR="007E5913">
        <w:rPr>
          <w:rFonts w:eastAsia="Calibri" w:cs="Arial"/>
          <w:sz w:val="28"/>
          <w:szCs w:val="28"/>
          <w:lang w:eastAsia="ru-RU"/>
        </w:rPr>
        <w:t xml:space="preserve">, являющаяся главной биржей России, </w:t>
      </w:r>
      <w:r>
        <w:rPr>
          <w:rFonts w:eastAsia="Calibri" w:cs="Arial"/>
          <w:sz w:val="28"/>
          <w:szCs w:val="28"/>
          <w:lang w:eastAsia="ru-RU"/>
        </w:rPr>
        <w:t xml:space="preserve">занимает конкурентоспособное положение среди других мировых бирж, предлагая инвесторам и эмитентам широкий спектр финансовых инструментов и услуг. Однако её объемы торгов на рынке акций остаются крайне низкими относительно ключевых конкурентов, таких как </w:t>
      </w:r>
      <w:r>
        <w:rPr>
          <w:rFonts w:eastAsia="Calibri" w:cs="Arial"/>
          <w:sz w:val="28"/>
          <w:szCs w:val="28"/>
          <w:lang w:val="en-US" w:eastAsia="ru-RU"/>
        </w:rPr>
        <w:t>LSE</w:t>
      </w:r>
      <w:r>
        <w:rPr>
          <w:rFonts w:eastAsia="Calibri" w:cs="Arial"/>
          <w:sz w:val="28"/>
          <w:szCs w:val="28"/>
          <w:lang w:eastAsia="ru-RU"/>
        </w:rPr>
        <w:t xml:space="preserve">, </w:t>
      </w:r>
      <w:r>
        <w:rPr>
          <w:rFonts w:eastAsia="Calibri" w:cs="Arial"/>
          <w:sz w:val="28"/>
          <w:szCs w:val="28"/>
          <w:lang w:val="en-US" w:eastAsia="ru-RU"/>
        </w:rPr>
        <w:t>NASDAQ</w:t>
      </w:r>
      <w:r w:rsidRPr="00191147">
        <w:rPr>
          <w:rFonts w:eastAsia="Calibri" w:cs="Arial"/>
          <w:sz w:val="28"/>
          <w:szCs w:val="28"/>
          <w:lang w:eastAsia="ru-RU"/>
        </w:rPr>
        <w:t xml:space="preserve"> </w:t>
      </w:r>
      <w:r>
        <w:rPr>
          <w:rFonts w:eastAsia="Calibri" w:cs="Arial"/>
          <w:sz w:val="28"/>
          <w:szCs w:val="28"/>
          <w:lang w:eastAsia="ru-RU"/>
        </w:rPr>
        <w:t xml:space="preserve">и </w:t>
      </w:r>
      <w:r>
        <w:rPr>
          <w:rFonts w:eastAsia="Calibri" w:cs="Arial"/>
          <w:sz w:val="28"/>
          <w:szCs w:val="28"/>
          <w:lang w:val="en-US" w:eastAsia="ru-RU"/>
        </w:rPr>
        <w:t>Deutsche</w:t>
      </w:r>
      <w:r w:rsidRPr="00191147">
        <w:rPr>
          <w:rFonts w:eastAsia="Calibri" w:cs="Arial"/>
          <w:sz w:val="28"/>
          <w:szCs w:val="28"/>
          <w:lang w:eastAsia="ru-RU"/>
        </w:rPr>
        <w:t xml:space="preserve"> </w:t>
      </w:r>
      <w:proofErr w:type="spellStart"/>
      <w:r>
        <w:rPr>
          <w:rFonts w:eastAsia="Calibri" w:cs="Arial"/>
          <w:sz w:val="28"/>
          <w:szCs w:val="28"/>
          <w:lang w:val="en-US" w:eastAsia="ru-RU"/>
        </w:rPr>
        <w:t>Boerse</w:t>
      </w:r>
      <w:proofErr w:type="spellEnd"/>
      <w:r w:rsidRPr="00191147">
        <w:rPr>
          <w:rFonts w:eastAsia="Calibri" w:cs="Arial"/>
          <w:sz w:val="28"/>
          <w:szCs w:val="28"/>
          <w:lang w:eastAsia="ru-RU"/>
        </w:rPr>
        <w:t>.</w:t>
      </w:r>
      <w:r w:rsidR="007E5913">
        <w:rPr>
          <w:rFonts w:eastAsia="Calibri" w:cs="Arial"/>
          <w:sz w:val="28"/>
          <w:szCs w:val="28"/>
          <w:lang w:eastAsia="ru-RU"/>
        </w:rPr>
        <w:t xml:space="preserve"> </w:t>
      </w:r>
      <w:r w:rsidR="00C131F7">
        <w:rPr>
          <w:rFonts w:eastAsia="Calibri" w:cs="Arial"/>
          <w:sz w:val="28"/>
          <w:szCs w:val="28"/>
          <w:lang w:eastAsia="ru-RU"/>
        </w:rPr>
        <w:t xml:space="preserve">Был </w:t>
      </w:r>
      <w:r w:rsidR="007E5913">
        <w:rPr>
          <w:rFonts w:eastAsia="Calibri" w:cs="Arial"/>
          <w:sz w:val="28"/>
          <w:szCs w:val="28"/>
          <w:lang w:eastAsia="ru-RU"/>
        </w:rPr>
        <w:t>рассмотрен</w:t>
      </w:r>
      <w:r w:rsidR="00F75323">
        <w:rPr>
          <w:rFonts w:eastAsia="Calibri" w:cs="Arial"/>
          <w:sz w:val="28"/>
          <w:szCs w:val="28"/>
          <w:lang w:eastAsia="ru-RU"/>
        </w:rPr>
        <w:t xml:space="preserve"> зарубежный опыт мировых </w:t>
      </w:r>
      <w:r w:rsidR="00F75323">
        <w:rPr>
          <w:rFonts w:eastAsia="Calibri" w:cs="Arial"/>
          <w:sz w:val="28"/>
          <w:szCs w:val="28"/>
          <w:lang w:eastAsia="ru-RU"/>
        </w:rPr>
        <w:lastRenderedPageBreak/>
        <w:t>фондовых бирж</w:t>
      </w:r>
      <w:r w:rsidR="007E5913">
        <w:rPr>
          <w:rFonts w:eastAsia="Calibri" w:cs="Arial"/>
          <w:sz w:val="28"/>
          <w:szCs w:val="28"/>
          <w:lang w:eastAsia="ru-RU"/>
        </w:rPr>
        <w:t xml:space="preserve"> </w:t>
      </w:r>
      <w:r w:rsidR="00C131F7">
        <w:rPr>
          <w:rFonts w:eastAsia="Calibri" w:cs="Arial"/>
          <w:sz w:val="28"/>
          <w:szCs w:val="28"/>
          <w:lang w:eastAsia="ru-RU"/>
        </w:rPr>
        <w:t xml:space="preserve">по укреплению позиций на международном рынке </w:t>
      </w:r>
      <w:r w:rsidR="007E5913">
        <w:rPr>
          <w:rFonts w:eastAsia="Calibri" w:cs="Arial"/>
          <w:sz w:val="28"/>
          <w:szCs w:val="28"/>
          <w:lang w:eastAsia="ru-RU"/>
        </w:rPr>
        <w:t>и предложены следующие инициативы:</w:t>
      </w:r>
    </w:p>
    <w:p w14:paraId="274190DB" w14:textId="77777777" w:rsidR="001F19F3" w:rsidRDefault="001F19F3" w:rsidP="001F19F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создание условий, позволяющие осуществлять торговлю ценными бумагами на основе принципов ответственного инвестирования;</w:t>
      </w:r>
    </w:p>
    <w:p w14:paraId="195EE2F9" w14:textId="77777777" w:rsidR="001F19F3" w:rsidRDefault="001F19F3" w:rsidP="001F19F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увеличение количества доступных финансовых инструментов глобального рынка, таких как </w:t>
      </w:r>
      <w:r>
        <w:rPr>
          <w:rFonts w:eastAsia="Calibri"/>
          <w:sz w:val="28"/>
          <w:szCs w:val="28"/>
          <w:lang w:val="en-US"/>
        </w:rPr>
        <w:t>ETF</w:t>
      </w:r>
      <w:r w:rsidRPr="001F19F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на глобальные бенчмарки для розничных неквалифицированных инвесторов;</w:t>
      </w:r>
    </w:p>
    <w:p w14:paraId="683633E2" w14:textId="77777777" w:rsidR="001F19F3" w:rsidRDefault="001F19F3" w:rsidP="001F19F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улучшение биржевой инфраструктуры и условий торговли для зарубежных институциональных инвесторов.</w:t>
      </w:r>
    </w:p>
    <w:p w14:paraId="0271659C" w14:textId="77777777" w:rsidR="007E5913" w:rsidRDefault="00F75323" w:rsidP="00F20CB2">
      <w:pPr>
        <w:spacing w:line="360" w:lineRule="auto"/>
        <w:ind w:firstLine="709"/>
        <w:jc w:val="both"/>
        <w:rPr>
          <w:rFonts w:eastAsia="Calibri" w:cs="Arial"/>
          <w:sz w:val="28"/>
          <w:szCs w:val="28"/>
          <w:lang w:eastAsia="ru-RU"/>
        </w:rPr>
      </w:pPr>
      <w:r>
        <w:rPr>
          <w:rFonts w:eastAsia="Calibri" w:cs="Arial"/>
          <w:sz w:val="28"/>
          <w:szCs w:val="28"/>
          <w:lang w:eastAsia="ru-RU"/>
        </w:rPr>
        <w:t>Таким образом, предложенные инициативы позволят повысить привлекательность национального фондового рынка для отечественных и зарубежных инвесторов, создать устойчивый источник финансирования для отечественных эмитентов</w:t>
      </w:r>
      <w:r w:rsidR="00BD5F97">
        <w:rPr>
          <w:rFonts w:eastAsia="Calibri" w:cs="Arial"/>
          <w:sz w:val="28"/>
          <w:szCs w:val="28"/>
          <w:lang w:eastAsia="ru-RU"/>
        </w:rPr>
        <w:t xml:space="preserve"> и ускорить интеграцию России в международную финансовую систему.</w:t>
      </w:r>
    </w:p>
    <w:p w14:paraId="5353B27D" w14:textId="77777777" w:rsidR="009336DE" w:rsidRDefault="009336DE" w:rsidP="00F20CB2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14:paraId="4CF354AE" w14:textId="77777777" w:rsidR="002D6CD1" w:rsidRDefault="002D6CD1" w:rsidP="008540BE">
      <w:pPr>
        <w:tabs>
          <w:tab w:val="left" w:pos="426"/>
        </w:tabs>
        <w:spacing w:line="360" w:lineRule="auto"/>
        <w:jc w:val="center"/>
        <w:rPr>
          <w:rFonts w:eastAsia="Calibri" w:cs="Arial"/>
          <w:b/>
          <w:bCs/>
          <w:sz w:val="28"/>
          <w:szCs w:val="28"/>
          <w:lang w:eastAsia="ru-RU"/>
        </w:rPr>
      </w:pPr>
      <w:r w:rsidRPr="002D6CD1">
        <w:rPr>
          <w:rFonts w:eastAsia="Calibri" w:cs="Arial"/>
          <w:b/>
          <w:bCs/>
          <w:sz w:val="28"/>
          <w:szCs w:val="28"/>
          <w:lang w:eastAsia="ru-RU"/>
        </w:rPr>
        <w:lastRenderedPageBreak/>
        <w:t>СПИСОК ИСПОЛЬЗОВАННЫХ ИСТОЧНИКОВ</w:t>
      </w:r>
    </w:p>
    <w:p w14:paraId="2E047DF0" w14:textId="77777777" w:rsidR="008540BE" w:rsidRPr="002D6CD1" w:rsidRDefault="008540BE" w:rsidP="008540BE">
      <w:pPr>
        <w:tabs>
          <w:tab w:val="left" w:pos="426"/>
        </w:tabs>
        <w:spacing w:line="360" w:lineRule="auto"/>
        <w:jc w:val="center"/>
        <w:rPr>
          <w:rFonts w:eastAsia="Calibri" w:cs="Arial"/>
          <w:b/>
          <w:bCs/>
          <w:sz w:val="28"/>
          <w:szCs w:val="28"/>
          <w:lang w:eastAsia="ru-RU"/>
        </w:rPr>
      </w:pPr>
    </w:p>
    <w:p w14:paraId="7D603B26" w14:textId="77777777" w:rsidR="002D6CD1" w:rsidRPr="002D6CD1" w:rsidRDefault="002D6CD1" w:rsidP="00DF1444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1</w:t>
      </w:r>
      <w:r w:rsidR="00E0656C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Владимиров</w:t>
      </w:r>
      <w:r w:rsidR="00E0656C">
        <w:rPr>
          <w:rFonts w:eastAsia="Calibri" w:cs="Arial"/>
          <w:sz w:val="28"/>
          <w:szCs w:val="22"/>
        </w:rPr>
        <w:t>,</w:t>
      </w:r>
      <w:r w:rsidRPr="002D6CD1">
        <w:rPr>
          <w:rFonts w:eastAsia="Calibri" w:cs="Arial"/>
          <w:sz w:val="28"/>
          <w:szCs w:val="22"/>
        </w:rPr>
        <w:t xml:space="preserve"> А.Л.</w:t>
      </w:r>
      <w:r w:rsidR="00E0656C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>Рынок ценных бумаг</w:t>
      </w:r>
      <w:r w:rsidR="00E0656C">
        <w:rPr>
          <w:rFonts w:eastAsia="Calibri" w:cs="Arial"/>
          <w:sz w:val="28"/>
          <w:szCs w:val="22"/>
        </w:rPr>
        <w:t xml:space="preserve"> / А.Л. Владимиров, П.В. Воробьёв</w:t>
      </w:r>
      <w:r w:rsidR="0075217A">
        <w:rPr>
          <w:rFonts w:eastAsia="Calibri" w:cs="Arial"/>
          <w:sz w:val="28"/>
          <w:szCs w:val="22"/>
        </w:rPr>
        <w:t>.</w:t>
      </w:r>
      <w:r w:rsidR="00E0656C">
        <w:rPr>
          <w:rFonts w:eastAsia="Calibri" w:cs="Arial"/>
          <w:sz w:val="28"/>
          <w:szCs w:val="22"/>
        </w:rPr>
        <w:t xml:space="preserve"> –</w:t>
      </w:r>
      <w:r w:rsidR="000A17D1">
        <w:rPr>
          <w:rFonts w:eastAsia="Calibri" w:cs="Arial"/>
          <w:sz w:val="28"/>
          <w:szCs w:val="22"/>
        </w:rPr>
        <w:t xml:space="preserve"> М.:</w:t>
      </w:r>
      <w:r w:rsidRPr="002D6CD1">
        <w:rPr>
          <w:rFonts w:eastAsia="Calibri" w:cs="Arial"/>
          <w:sz w:val="28"/>
          <w:szCs w:val="22"/>
        </w:rPr>
        <w:t xml:space="preserve"> Проспект, 2011.</w:t>
      </w:r>
    </w:p>
    <w:p w14:paraId="6FCA0E46" w14:textId="77777777" w:rsidR="002D6CD1" w:rsidRPr="002D6CD1" w:rsidRDefault="002D6CD1" w:rsidP="00DF1444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2</w:t>
      </w:r>
      <w:r w:rsidR="006B4274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Блохина</w:t>
      </w:r>
      <w:r w:rsidR="006B4274">
        <w:rPr>
          <w:rFonts w:eastAsia="Calibri" w:cs="Arial"/>
          <w:sz w:val="28"/>
          <w:szCs w:val="22"/>
        </w:rPr>
        <w:t>,</w:t>
      </w:r>
      <w:r w:rsidRPr="002D6CD1">
        <w:rPr>
          <w:rFonts w:eastAsia="Calibri" w:cs="Arial"/>
          <w:sz w:val="28"/>
          <w:szCs w:val="22"/>
        </w:rPr>
        <w:t xml:space="preserve"> Т.К. </w:t>
      </w:r>
      <w:r w:rsidR="004816DF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Мировые финансовые рынки </w:t>
      </w:r>
      <w:r w:rsidR="006B4274">
        <w:rPr>
          <w:rFonts w:eastAsia="Calibri" w:cs="Arial"/>
          <w:sz w:val="28"/>
          <w:szCs w:val="22"/>
        </w:rPr>
        <w:t>/ Т.К. Блохина</w:t>
      </w:r>
      <w:r w:rsidR="0075217A">
        <w:rPr>
          <w:rFonts w:eastAsia="Calibri" w:cs="Arial"/>
          <w:sz w:val="28"/>
          <w:szCs w:val="22"/>
        </w:rPr>
        <w:t>.</w:t>
      </w:r>
      <w:r w:rsidR="006B4274">
        <w:rPr>
          <w:rFonts w:eastAsia="Calibri" w:cs="Arial"/>
          <w:sz w:val="28"/>
          <w:szCs w:val="22"/>
        </w:rPr>
        <w:t xml:space="preserve"> – </w:t>
      </w:r>
      <w:r w:rsidRPr="002D6CD1">
        <w:rPr>
          <w:rFonts w:eastAsia="Calibri" w:cs="Arial"/>
          <w:sz w:val="28"/>
          <w:szCs w:val="22"/>
        </w:rPr>
        <w:t>М</w:t>
      </w:r>
      <w:r w:rsidR="000A17D1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>: Проспект, 2016</w:t>
      </w:r>
      <w:r w:rsidR="004816DF">
        <w:rPr>
          <w:rFonts w:eastAsia="Calibri" w:cs="Arial"/>
          <w:sz w:val="28"/>
          <w:szCs w:val="22"/>
        </w:rPr>
        <w:t>.</w:t>
      </w:r>
    </w:p>
    <w:p w14:paraId="35927BCE" w14:textId="77777777" w:rsidR="002D6CD1" w:rsidRPr="002D6CD1" w:rsidRDefault="002D6CD1" w:rsidP="00DF1444">
      <w:pPr>
        <w:spacing w:line="360" w:lineRule="auto"/>
        <w:ind w:firstLine="709"/>
        <w:jc w:val="both"/>
        <w:rPr>
          <w:rFonts w:eastAsia="Calibri" w:cs="Arial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3 Ашиткова</w:t>
      </w:r>
      <w:r w:rsidR="006B4274">
        <w:rPr>
          <w:rFonts w:eastAsia="Calibri" w:cs="Arial"/>
          <w:sz w:val="28"/>
          <w:szCs w:val="22"/>
        </w:rPr>
        <w:t>,</w:t>
      </w:r>
      <w:r w:rsidRPr="002D6CD1">
        <w:rPr>
          <w:rFonts w:eastAsia="Calibri" w:cs="Arial"/>
          <w:sz w:val="28"/>
          <w:szCs w:val="22"/>
        </w:rPr>
        <w:t xml:space="preserve"> Т.В</w:t>
      </w:r>
      <w:r w:rsidR="004816DF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Рынок ценных бумаг: правовое регулирование</w:t>
      </w:r>
      <w:r w:rsidR="006B4274">
        <w:rPr>
          <w:rFonts w:eastAsia="Calibri" w:cs="Arial"/>
          <w:sz w:val="28"/>
          <w:szCs w:val="22"/>
        </w:rPr>
        <w:t xml:space="preserve"> / Т.В. Ашиткова, Н.Д. Бут, И.С. Викторов, Д.А. Звягинцев, А.И. Хаснутдинов. –</w:t>
      </w:r>
      <w:r w:rsidR="004816DF">
        <w:rPr>
          <w:rFonts w:eastAsia="Calibri" w:cs="Arial"/>
          <w:sz w:val="28"/>
          <w:szCs w:val="22"/>
        </w:rPr>
        <w:t xml:space="preserve"> </w:t>
      </w:r>
      <w:r w:rsidRPr="002D6CD1">
        <w:rPr>
          <w:rFonts w:eastAsia="Calibri" w:cs="Arial"/>
          <w:sz w:val="28"/>
          <w:szCs w:val="22"/>
        </w:rPr>
        <w:t xml:space="preserve">М.: Олимпа-Пресс, 2002. </w:t>
      </w:r>
    </w:p>
    <w:p w14:paraId="4FA468B9" w14:textId="77777777" w:rsidR="002D6CD1" w:rsidRPr="004816DF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2D6CD1">
        <w:rPr>
          <w:rFonts w:eastAsia="Calibri" w:cs="Arial"/>
          <w:sz w:val="28"/>
          <w:szCs w:val="22"/>
        </w:rPr>
        <w:t>4</w:t>
      </w:r>
      <w:r w:rsidR="006B4274">
        <w:rPr>
          <w:rFonts w:eastAsia="Calibri" w:cs="Arial"/>
          <w:sz w:val="28"/>
          <w:szCs w:val="22"/>
        </w:rPr>
        <w:t>.</w:t>
      </w:r>
      <w:r w:rsidRPr="002D6CD1">
        <w:rPr>
          <w:rFonts w:eastAsia="Calibri" w:cs="Arial"/>
          <w:sz w:val="28"/>
          <w:szCs w:val="22"/>
        </w:rPr>
        <w:t xml:space="preserve"> Федеральный за</w:t>
      </w:r>
      <w:r w:rsidR="000E0F8B">
        <w:rPr>
          <w:rFonts w:eastAsia="Calibri" w:cs="Arial"/>
          <w:sz w:val="28"/>
          <w:szCs w:val="22"/>
        </w:rPr>
        <w:t>кон от 14 июня 2012 г. № 79-ФЗ «</w:t>
      </w:r>
      <w:r w:rsidRPr="002D6CD1">
        <w:rPr>
          <w:rFonts w:eastAsia="Calibri" w:cs="Arial"/>
          <w:sz w:val="28"/>
          <w:szCs w:val="22"/>
        </w:rPr>
        <w:t xml:space="preserve">О внесении изменений в Федеральный закон </w:t>
      </w:r>
      <w:r w:rsidR="00881D4B">
        <w:rPr>
          <w:rFonts w:eastAsia="Calibri" w:cs="Arial"/>
          <w:sz w:val="28"/>
          <w:szCs w:val="22"/>
        </w:rPr>
        <w:t>«</w:t>
      </w:r>
      <w:r w:rsidRPr="002D6CD1">
        <w:rPr>
          <w:rFonts w:eastAsia="Calibri" w:cs="Arial"/>
          <w:sz w:val="28"/>
          <w:szCs w:val="22"/>
        </w:rPr>
        <w:t>О рынке ценных бумаг</w:t>
      </w:r>
      <w:r w:rsidR="00881D4B">
        <w:rPr>
          <w:rFonts w:eastAsia="Calibri" w:cs="Arial"/>
          <w:sz w:val="28"/>
          <w:szCs w:val="22"/>
        </w:rPr>
        <w:t>»</w:t>
      </w:r>
      <w:r w:rsidR="000E0F8B">
        <w:rPr>
          <w:rFonts w:eastAsia="Calibri" w:cs="Arial"/>
          <w:sz w:val="28"/>
          <w:szCs w:val="22"/>
        </w:rPr>
        <w:t>»</w:t>
      </w:r>
      <w:r w:rsidRPr="002D6CD1">
        <w:rPr>
          <w:rFonts w:eastAsia="Calibri" w:cs="Arial"/>
          <w:sz w:val="28"/>
          <w:szCs w:val="22"/>
        </w:rPr>
        <w:t xml:space="preserve"> и Федеральный закон </w:t>
      </w:r>
      <w:r w:rsidR="00881D4B">
        <w:rPr>
          <w:rFonts w:eastAsia="Calibri" w:cs="Arial"/>
          <w:sz w:val="28"/>
          <w:szCs w:val="22"/>
        </w:rPr>
        <w:t>«</w:t>
      </w:r>
      <w:r w:rsidRPr="002D6CD1">
        <w:rPr>
          <w:rFonts w:eastAsia="Calibri" w:cs="Arial"/>
          <w:sz w:val="28"/>
          <w:szCs w:val="22"/>
        </w:rPr>
        <w:t xml:space="preserve">Об </w:t>
      </w:r>
      <w:r w:rsidRPr="004816DF">
        <w:rPr>
          <w:rFonts w:eastAsia="Calibri" w:cs="Arial"/>
          <w:color w:val="000000" w:themeColor="text1"/>
          <w:sz w:val="28"/>
          <w:szCs w:val="22"/>
        </w:rPr>
        <w:t>особенностях эмиссии и обращения государственных и муниципальных ценных бумаг</w:t>
      </w:r>
      <w:r w:rsidR="00881D4B">
        <w:rPr>
          <w:rFonts w:eastAsia="Calibri" w:cs="Arial"/>
          <w:color w:val="000000" w:themeColor="text1"/>
          <w:sz w:val="28"/>
          <w:szCs w:val="22"/>
        </w:rPr>
        <w:t>»</w:t>
      </w:r>
      <w:r w:rsidRPr="004816DF">
        <w:rPr>
          <w:rFonts w:eastAsia="Calibri" w:cs="Arial"/>
          <w:color w:val="000000" w:themeColor="text1"/>
          <w:sz w:val="28"/>
          <w:szCs w:val="22"/>
        </w:rPr>
        <w:t xml:space="preserve"> // КонсультантПлюс: справочно-правовая система.</w:t>
      </w:r>
      <w:r w:rsidR="004816DF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4816DF" w:rsidRPr="004816DF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="004816DF" w:rsidRPr="004816DF">
        <w:rPr>
          <w:rFonts w:eastAsia="Calibri" w:cs="Arial"/>
          <w:color w:val="000000" w:themeColor="text1"/>
          <w:sz w:val="28"/>
          <w:szCs w:val="22"/>
        </w:rPr>
        <w:t>:</w:t>
      </w:r>
      <w:r w:rsidR="004816DF" w:rsidRPr="004816DF">
        <w:rPr>
          <w:rFonts w:eastAsia="Calibri" w:cs="Arial"/>
          <w:color w:val="000000" w:themeColor="text1"/>
          <w:sz w:val="28"/>
          <w:szCs w:val="22"/>
          <w:u w:val="single"/>
        </w:rPr>
        <w:t xml:space="preserve"> </w:t>
      </w:r>
      <w:r w:rsidR="004816DF" w:rsidRPr="004816DF">
        <w:rPr>
          <w:rFonts w:eastAsia="Calibri" w:cs="Arial"/>
          <w:color w:val="000000" w:themeColor="text1"/>
          <w:sz w:val="28"/>
          <w:szCs w:val="22"/>
        </w:rPr>
        <w:t>http://www.consultant.ru/document/cons_doc_LAW_10148/71183ca0d09999dacebf8c9059c79fa349c27e9c/</w:t>
      </w:r>
      <w:r w:rsidRPr="004816DF">
        <w:rPr>
          <w:rFonts w:eastAsia="Calibri" w:cs="Arial"/>
          <w:color w:val="000000" w:themeColor="text1"/>
          <w:sz w:val="28"/>
          <w:szCs w:val="22"/>
        </w:rPr>
        <w:t xml:space="preserve"> (дата обращения 16.03.2021).</w:t>
      </w:r>
    </w:p>
    <w:p w14:paraId="715267B5" w14:textId="77777777" w:rsidR="002D6CD1" w:rsidRPr="006B4274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4816DF">
        <w:rPr>
          <w:rFonts w:eastAsia="Calibri" w:cs="Arial"/>
          <w:color w:val="000000" w:themeColor="text1"/>
          <w:sz w:val="28"/>
          <w:szCs w:val="22"/>
        </w:rPr>
        <w:t>5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4816DF">
        <w:rPr>
          <w:rFonts w:eastAsia="Calibri" w:cs="Arial"/>
          <w:color w:val="000000" w:themeColor="text1"/>
          <w:sz w:val="28"/>
          <w:szCs w:val="22"/>
        </w:rPr>
        <w:t>Николаев</w:t>
      </w:r>
      <w:r w:rsidR="006B4274">
        <w:rPr>
          <w:rFonts w:eastAsia="Calibri" w:cs="Arial"/>
          <w:color w:val="000000" w:themeColor="text1"/>
          <w:sz w:val="28"/>
          <w:szCs w:val="22"/>
        </w:rPr>
        <w:t>,</w:t>
      </w:r>
      <w:r w:rsidRPr="004816DF">
        <w:rPr>
          <w:rFonts w:eastAsia="Calibri" w:cs="Arial"/>
          <w:color w:val="000000" w:themeColor="text1"/>
          <w:sz w:val="28"/>
          <w:szCs w:val="22"/>
        </w:rPr>
        <w:t xml:space="preserve"> М.А. Инвестиционная деятельность</w:t>
      </w:r>
      <w:r w:rsidR="006B4274">
        <w:rPr>
          <w:rFonts w:eastAsia="Calibri" w:cs="Arial"/>
          <w:color w:val="000000" w:themeColor="text1"/>
          <w:sz w:val="28"/>
          <w:szCs w:val="22"/>
        </w:rPr>
        <w:t xml:space="preserve"> / М.А. Николаев</w:t>
      </w:r>
      <w:r w:rsidR="0075217A">
        <w:rPr>
          <w:rFonts w:eastAsia="Calibri" w:cs="Arial"/>
          <w:color w:val="000000" w:themeColor="text1"/>
          <w:sz w:val="28"/>
          <w:szCs w:val="22"/>
        </w:rPr>
        <w:t>.</w:t>
      </w:r>
      <w:r w:rsidR="006B4274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Pr="004816DF">
        <w:rPr>
          <w:rFonts w:eastAsia="Calibri" w:cs="Arial"/>
          <w:color w:val="000000" w:themeColor="text1"/>
          <w:sz w:val="28"/>
          <w:szCs w:val="22"/>
        </w:rPr>
        <w:t xml:space="preserve"> Псков</w:t>
      </w:r>
      <w:r w:rsidRPr="006B4274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Pr="004816DF">
        <w:rPr>
          <w:rFonts w:eastAsia="Calibri" w:cs="Arial"/>
          <w:color w:val="000000" w:themeColor="text1"/>
          <w:sz w:val="28"/>
          <w:szCs w:val="22"/>
        </w:rPr>
        <w:t>Изд</w:t>
      </w:r>
      <w:r w:rsidRPr="006B4274">
        <w:rPr>
          <w:rFonts w:eastAsia="Calibri" w:cs="Arial"/>
          <w:color w:val="000000" w:themeColor="text1"/>
          <w:sz w:val="28"/>
          <w:szCs w:val="22"/>
        </w:rPr>
        <w:t>-</w:t>
      </w:r>
      <w:r w:rsidRPr="004816DF">
        <w:rPr>
          <w:rFonts w:eastAsia="Calibri" w:cs="Arial"/>
          <w:color w:val="000000" w:themeColor="text1"/>
          <w:sz w:val="28"/>
          <w:szCs w:val="22"/>
        </w:rPr>
        <w:t>во</w:t>
      </w:r>
      <w:r w:rsidRPr="006B4274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4816DF">
        <w:rPr>
          <w:rFonts w:eastAsia="Calibri" w:cs="Arial"/>
          <w:color w:val="000000" w:themeColor="text1"/>
          <w:sz w:val="28"/>
          <w:szCs w:val="22"/>
        </w:rPr>
        <w:t>ППИ</w:t>
      </w:r>
      <w:r w:rsidRPr="006B4274">
        <w:rPr>
          <w:rFonts w:eastAsia="Calibri" w:cs="Arial"/>
          <w:color w:val="000000" w:themeColor="text1"/>
          <w:sz w:val="28"/>
          <w:szCs w:val="22"/>
        </w:rPr>
        <w:t xml:space="preserve">, 2007. </w:t>
      </w:r>
    </w:p>
    <w:p w14:paraId="0161772E" w14:textId="77777777" w:rsidR="002D6CD1" w:rsidRPr="00882A19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6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3C2D59" w:rsidRPr="003C2D5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Financial Stability Board OECD Pension Markets in Focus 2020 – URL: </w:t>
      </w:r>
      <w:r w:rsidR="004816DF" w:rsidRPr="00882A19">
        <w:rPr>
          <w:rFonts w:eastAsia="Calibri" w:cs="Arial"/>
          <w:color w:val="000000" w:themeColor="text1"/>
          <w:sz w:val="28"/>
          <w:szCs w:val="22"/>
          <w:lang w:val="en-US"/>
        </w:rPr>
        <w:t>https://www.statista.com/statistics/421220/global-pension-funds-assets/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19.03.2021).</w:t>
      </w:r>
    </w:p>
    <w:p w14:paraId="1325CCE5" w14:textId="77777777" w:rsidR="002D6CD1" w:rsidRPr="0075217A" w:rsidRDefault="002D6CD1" w:rsidP="00882A19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7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3C2D59" w:rsidRPr="003C2D5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Global Hedge Fund Industry Report 2020: Growth, Trends, and Forecast 2020-2025</w:t>
      </w:r>
      <w:r w:rsidR="003C2D59" w:rsidRPr="003C2D5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URL:</w:t>
      </w:r>
      <w:r w:rsidR="00882A19"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1054F2" w:rsidRPr="001054F2">
        <w:rPr>
          <w:rFonts w:eastAsia="Calibri" w:cs="Arial"/>
          <w:color w:val="000000" w:themeColor="text1"/>
          <w:sz w:val="28"/>
          <w:szCs w:val="22"/>
          <w:lang w:val="en-US"/>
        </w:rPr>
        <w:t xml:space="preserve">https://clck.ru/VLbe4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25.03.2021)</w:t>
      </w:r>
      <w:r w:rsidR="0075217A" w:rsidRPr="0075217A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</w:p>
    <w:p w14:paraId="2C3234FA" w14:textId="77777777" w:rsidR="002D6CD1" w:rsidRPr="00882A19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8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Ипполитов</w:t>
      </w:r>
      <w:r w:rsidR="0075217A">
        <w:rPr>
          <w:rFonts w:eastAsia="Calibri" w:cs="Arial"/>
          <w:color w:val="000000" w:themeColor="text1"/>
          <w:sz w:val="28"/>
          <w:szCs w:val="22"/>
        </w:rPr>
        <w:t>,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В. А. Мировой фондовый рынок: история развития и современное состояние</w:t>
      </w:r>
      <w:r w:rsidR="0075217A">
        <w:rPr>
          <w:rFonts w:eastAsia="Calibri" w:cs="Arial"/>
          <w:color w:val="000000" w:themeColor="text1"/>
          <w:sz w:val="28"/>
          <w:szCs w:val="22"/>
        </w:rPr>
        <w:t xml:space="preserve"> / В.А. Ипполитов.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75217A">
        <w:rPr>
          <w:rFonts w:eastAsia="Calibri" w:cs="Arial"/>
          <w:color w:val="000000" w:themeColor="text1"/>
          <w:sz w:val="28"/>
          <w:szCs w:val="22"/>
        </w:rPr>
        <w:t>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882A19" w:rsidRPr="00882A19">
        <w:rPr>
          <w:rFonts w:eastAsia="Calibri" w:cs="Arial"/>
          <w:color w:val="000000" w:themeColor="text1"/>
          <w:sz w:val="28"/>
          <w:szCs w:val="22"/>
        </w:rPr>
        <w:t xml:space="preserve">М.: </w:t>
      </w:r>
      <w:r w:rsidRPr="00882A19">
        <w:rPr>
          <w:rFonts w:eastAsia="Calibri" w:cs="Arial"/>
          <w:color w:val="000000" w:themeColor="text1"/>
          <w:sz w:val="28"/>
          <w:szCs w:val="22"/>
        </w:rPr>
        <w:t>Российский внешнеэкономический вестник</w:t>
      </w:r>
      <w:r w:rsidR="0075217A">
        <w:rPr>
          <w:rFonts w:eastAsia="Calibri" w:cs="Arial"/>
          <w:color w:val="000000" w:themeColor="text1"/>
          <w:sz w:val="28"/>
          <w:szCs w:val="22"/>
        </w:rPr>
        <w:t>. –</w:t>
      </w:r>
      <w:r w:rsidR="00882A19"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2006</w:t>
      </w:r>
      <w:r w:rsidR="0075217A">
        <w:rPr>
          <w:rFonts w:eastAsia="Calibri" w:cs="Arial"/>
          <w:color w:val="000000" w:themeColor="text1"/>
          <w:sz w:val="28"/>
          <w:szCs w:val="22"/>
        </w:rPr>
        <w:t xml:space="preserve">. – </w:t>
      </w:r>
      <w:r w:rsidRPr="00882A19">
        <w:rPr>
          <w:rFonts w:eastAsia="Calibri" w:cs="Arial"/>
          <w:color w:val="000000" w:themeColor="text1"/>
          <w:sz w:val="28"/>
          <w:szCs w:val="22"/>
        </w:rPr>
        <w:t>№3.</w:t>
      </w:r>
      <w:r w:rsidR="0075217A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="00882A19"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URL: </w:t>
      </w:r>
      <w:hyperlink r:id="rId33" w:history="1">
        <w:r w:rsidRPr="00882A19">
          <w:rPr>
            <w:rFonts w:eastAsia="Calibri" w:cs="Arial"/>
            <w:color w:val="000000" w:themeColor="text1"/>
            <w:sz w:val="28"/>
            <w:szCs w:val="22"/>
          </w:rPr>
          <w:t>https://cyberleninka.ru/article/n/mirovoy-fondovyy-rynok-istoriya-razvitiya-i-sovremennoe-sostoyanie</w:t>
        </w:r>
      </w:hyperlink>
      <w:r w:rsidRPr="00882A19">
        <w:rPr>
          <w:rFonts w:eastAsia="Calibri" w:cs="Arial"/>
          <w:color w:val="000000" w:themeColor="text1"/>
          <w:sz w:val="28"/>
          <w:szCs w:val="22"/>
        </w:rPr>
        <w:t xml:space="preserve"> (дата обращения: 28.03.2021). </w:t>
      </w:r>
    </w:p>
    <w:p w14:paraId="1D271A40" w14:textId="77777777" w:rsidR="002D6CD1" w:rsidRPr="00882A19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9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Боровкова, В.А. Рынок ценных бумаг</w:t>
      </w:r>
      <w:r w:rsidR="00254B69">
        <w:rPr>
          <w:rFonts w:eastAsia="Calibri" w:cs="Arial"/>
          <w:color w:val="000000" w:themeColor="text1"/>
          <w:sz w:val="28"/>
          <w:szCs w:val="22"/>
        </w:rPr>
        <w:t xml:space="preserve">. 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/ В.А. Боровкова. – </w:t>
      </w:r>
      <w:r w:rsidRPr="00882A19">
        <w:rPr>
          <w:rFonts w:eastAsia="Calibri" w:cs="Arial"/>
          <w:color w:val="000000" w:themeColor="text1"/>
          <w:sz w:val="28"/>
          <w:szCs w:val="22"/>
        </w:rPr>
        <w:t>СПб.: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Питер,</w:t>
      </w:r>
      <w:r w:rsidR="00917283">
        <w:rPr>
          <w:rFonts w:eastAsia="Calibri" w:cs="Arial"/>
          <w:color w:val="000000" w:themeColor="text1"/>
          <w:sz w:val="28"/>
          <w:szCs w:val="22"/>
        </w:rPr>
        <w:t> 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2006. </w:t>
      </w:r>
    </w:p>
    <w:p w14:paraId="0026C6A8" w14:textId="77777777" w:rsidR="002D6CD1" w:rsidRPr="00882A19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lastRenderedPageBreak/>
        <w:t>10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Кабушкин</w:t>
      </w:r>
      <w:r w:rsidR="00917283">
        <w:rPr>
          <w:rFonts w:eastAsia="Calibri" w:cs="Arial"/>
          <w:color w:val="000000" w:themeColor="text1"/>
          <w:sz w:val="28"/>
          <w:szCs w:val="22"/>
        </w:rPr>
        <w:t>,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С. А. Этапы становления и развития биржевого фондового рынка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/ С.А. Кабушкин. –</w:t>
      </w:r>
      <w:r w:rsidR="00254B69">
        <w:rPr>
          <w:rFonts w:eastAsia="Calibri" w:cs="Arial"/>
          <w:color w:val="000000" w:themeColor="text1"/>
          <w:sz w:val="28"/>
          <w:szCs w:val="22"/>
        </w:rPr>
        <w:t xml:space="preserve"> М.: </w:t>
      </w:r>
      <w:r w:rsidRPr="00882A19">
        <w:rPr>
          <w:rFonts w:eastAsia="Calibri" w:cs="Arial"/>
          <w:color w:val="000000" w:themeColor="text1"/>
          <w:sz w:val="28"/>
          <w:szCs w:val="22"/>
        </w:rPr>
        <w:t>Банковский вестник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2013.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№10.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34" w:history="1">
        <w:r w:rsidRPr="00882A19">
          <w:rPr>
            <w:rFonts w:eastAsia="Calibri" w:cs="Arial"/>
            <w:color w:val="000000" w:themeColor="text1"/>
            <w:sz w:val="28"/>
            <w:szCs w:val="22"/>
          </w:rPr>
          <w:t>https://www.nbrb.by/bv/arch/591.pdf</w:t>
        </w:r>
      </w:hyperlink>
      <w:r w:rsidRPr="00882A19">
        <w:rPr>
          <w:rFonts w:eastAsia="Calibri" w:cs="Arial"/>
          <w:color w:val="000000" w:themeColor="text1"/>
          <w:sz w:val="28"/>
          <w:szCs w:val="22"/>
        </w:rPr>
        <w:t xml:space="preserve">  (дата обращения: 21.03.2021).</w:t>
      </w:r>
    </w:p>
    <w:p w14:paraId="6A9FDC1B" w14:textId="77777777" w:rsidR="002D6CD1" w:rsidRPr="00882A19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11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Рубцов, Б.Б. Современные фондовые рынки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/ Б.Б. Рубцов. –</w:t>
      </w:r>
      <w:r w:rsidR="00254B6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М.: Альпина Бизнес Букс, 2007. </w:t>
      </w:r>
    </w:p>
    <w:p w14:paraId="11CBDB6E" w14:textId="77777777" w:rsidR="002D6CD1" w:rsidRPr="00917283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12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Белов, В.А. Государственное регулирование рынка ценных бумаг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/ В.А. Белов. 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М</w:t>
      </w:r>
      <w:r w:rsidRPr="00917283">
        <w:rPr>
          <w:rFonts w:eastAsia="Calibri" w:cs="Arial"/>
          <w:color w:val="000000" w:themeColor="text1"/>
          <w:sz w:val="28"/>
          <w:szCs w:val="22"/>
        </w:rPr>
        <w:t xml:space="preserve">.: </w:t>
      </w:r>
      <w:r w:rsidRPr="00882A19">
        <w:rPr>
          <w:rFonts w:eastAsia="Calibri" w:cs="Arial"/>
          <w:color w:val="000000" w:themeColor="text1"/>
          <w:sz w:val="28"/>
          <w:szCs w:val="22"/>
        </w:rPr>
        <w:t>Высшая</w:t>
      </w:r>
      <w:r w:rsidRPr="00917283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школа</w:t>
      </w:r>
      <w:r w:rsidRPr="00917283">
        <w:rPr>
          <w:rFonts w:eastAsia="Calibri" w:cs="Arial"/>
          <w:color w:val="000000" w:themeColor="text1"/>
          <w:sz w:val="28"/>
          <w:szCs w:val="22"/>
        </w:rPr>
        <w:t xml:space="preserve">, 2005. </w:t>
      </w:r>
    </w:p>
    <w:p w14:paraId="54ADCC73" w14:textId="77777777" w:rsidR="002D6CD1" w:rsidRPr="00F46E9D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13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3C2D59" w:rsidRPr="003C2D5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50 Years of Investing in the World</w:t>
      </w:r>
      <w:r w:rsidR="00254B69" w:rsidRPr="00254B69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URL</w:t>
      </w:r>
      <w:r w:rsidRPr="00F46E9D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35" w:history="1"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https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://</w:t>
        </w:r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www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.</w:t>
        </w:r>
        <w:proofErr w:type="spellStart"/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bogleheads</w:t>
        </w:r>
        <w:proofErr w:type="spellEnd"/>
        <w:r w:rsidRPr="00F46E9D">
          <w:rPr>
            <w:rFonts w:eastAsia="Calibri" w:cs="Arial"/>
            <w:color w:val="000000" w:themeColor="text1"/>
            <w:sz w:val="28"/>
            <w:szCs w:val="22"/>
          </w:rPr>
          <w:t>.</w:t>
        </w:r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org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/</w:t>
        </w:r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forum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/</w:t>
        </w:r>
        <w:proofErr w:type="spellStart"/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viewtopic</w:t>
        </w:r>
        <w:proofErr w:type="spellEnd"/>
        <w:r w:rsidRPr="00F46E9D">
          <w:rPr>
            <w:rFonts w:eastAsia="Calibri" w:cs="Arial"/>
            <w:color w:val="000000" w:themeColor="text1"/>
            <w:sz w:val="28"/>
            <w:szCs w:val="22"/>
          </w:rPr>
          <w:t>.</w:t>
        </w:r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php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?</w:t>
        </w:r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t</w:t>
        </w:r>
        <w:r w:rsidRPr="00F46E9D">
          <w:rPr>
            <w:rFonts w:eastAsia="Calibri" w:cs="Arial"/>
            <w:color w:val="000000" w:themeColor="text1"/>
            <w:sz w:val="28"/>
            <w:szCs w:val="22"/>
          </w:rPr>
          <w:t>=317538</w:t>
        </w:r>
      </w:hyperlink>
      <w:r w:rsidRPr="00F46E9D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F46E9D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F46E9D">
        <w:rPr>
          <w:rFonts w:eastAsia="Calibri" w:cs="Arial"/>
          <w:color w:val="000000" w:themeColor="text1"/>
          <w:sz w:val="28"/>
          <w:szCs w:val="22"/>
        </w:rPr>
        <w:t>: 21.03.2021).</w:t>
      </w:r>
      <w:r w:rsidR="00623CE7" w:rsidRPr="00F46E9D">
        <w:rPr>
          <w:rFonts w:eastAsia="Calibri" w:cs="Arial"/>
          <w:color w:val="000000" w:themeColor="text1"/>
          <w:sz w:val="28"/>
          <w:szCs w:val="22"/>
        </w:rPr>
        <w:t xml:space="preserve"> </w:t>
      </w:r>
    </w:p>
    <w:p w14:paraId="2A89282D" w14:textId="77777777" w:rsidR="002D6CD1" w:rsidRPr="00917283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14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Ильин, В.В. Биржа на кончиках пальцев</w:t>
      </w:r>
      <w:r w:rsidR="00917283">
        <w:rPr>
          <w:rFonts w:eastAsia="Calibri" w:cs="Arial"/>
          <w:color w:val="000000" w:themeColor="text1"/>
          <w:sz w:val="28"/>
          <w:szCs w:val="22"/>
        </w:rPr>
        <w:t>: учебник / В.В. Ильин, В.В. Титов. –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СПб</w:t>
      </w:r>
      <w:r w:rsidRPr="00917283">
        <w:rPr>
          <w:rFonts w:eastAsia="Calibri" w:cs="Arial"/>
          <w:color w:val="000000" w:themeColor="text1"/>
          <w:sz w:val="28"/>
          <w:szCs w:val="22"/>
        </w:rPr>
        <w:t xml:space="preserve">.: </w:t>
      </w:r>
      <w:r w:rsidRPr="00882A19">
        <w:rPr>
          <w:rFonts w:eastAsia="Calibri" w:cs="Arial"/>
          <w:color w:val="000000" w:themeColor="text1"/>
          <w:sz w:val="28"/>
          <w:szCs w:val="22"/>
        </w:rPr>
        <w:t>Питер</w:t>
      </w:r>
      <w:r w:rsidRPr="00917283">
        <w:rPr>
          <w:rFonts w:eastAsia="Calibri" w:cs="Arial"/>
          <w:color w:val="000000" w:themeColor="text1"/>
          <w:sz w:val="28"/>
          <w:szCs w:val="22"/>
        </w:rPr>
        <w:t xml:space="preserve">, 2007. </w:t>
      </w:r>
    </w:p>
    <w:p w14:paraId="6AD71C5D" w14:textId="77777777" w:rsidR="002D6CD1" w:rsidRPr="005A7E7B" w:rsidRDefault="002D6CD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15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3C2D59" w:rsidRPr="003C2D5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Historical Returns of Global Stocks – URL: </w:t>
      </w:r>
      <w:hyperlink r:id="rId36" w:history="1">
        <w:r w:rsidRPr="00882A19">
          <w:rPr>
            <w:rFonts w:eastAsia="Calibri" w:cs="Arial"/>
            <w:color w:val="000000" w:themeColor="text1"/>
            <w:sz w:val="28"/>
            <w:szCs w:val="22"/>
            <w:lang w:val="en-US"/>
          </w:rPr>
          <w:t>https://www.mindfullyinvesting.com/historical-returns-of-global-stocks/</w:t>
        </w:r>
      </w:hyperlink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26.03.2021)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</w:p>
    <w:p w14:paraId="596809B4" w14:textId="77777777" w:rsidR="00623CE7" w:rsidRPr="00882A19" w:rsidRDefault="00623CE7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16. Маковецкий</w:t>
      </w:r>
      <w:r w:rsidR="00917283">
        <w:rPr>
          <w:rFonts w:eastAsia="Calibri" w:cs="Arial"/>
          <w:color w:val="000000" w:themeColor="text1"/>
          <w:sz w:val="28"/>
          <w:szCs w:val="22"/>
        </w:rPr>
        <w:t>,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М.Ю. Современные тенденции развития мирового финансового рынка </w:t>
      </w:r>
      <w:r w:rsidR="00917283">
        <w:rPr>
          <w:rFonts w:eastAsia="Calibri" w:cs="Arial"/>
          <w:color w:val="000000" w:themeColor="text1"/>
          <w:sz w:val="28"/>
          <w:szCs w:val="22"/>
        </w:rPr>
        <w:t>/ М.Ю. Маковецкий. –</w:t>
      </w:r>
      <w:r w:rsidR="003C2D59">
        <w:rPr>
          <w:rFonts w:eastAsia="Calibri" w:cs="Arial"/>
          <w:color w:val="000000" w:themeColor="text1"/>
          <w:sz w:val="28"/>
          <w:szCs w:val="22"/>
        </w:rPr>
        <w:t xml:space="preserve"> Омск: Омский научный вестник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– </w:t>
      </w:r>
      <w:r w:rsidR="003C2D59">
        <w:rPr>
          <w:rFonts w:eastAsia="Calibri" w:cs="Arial"/>
          <w:color w:val="000000" w:themeColor="text1"/>
          <w:sz w:val="28"/>
          <w:szCs w:val="22"/>
        </w:rPr>
        <w:t>2014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. – </w:t>
      </w:r>
      <w:r w:rsidR="006A5DB1">
        <w:rPr>
          <w:rFonts w:eastAsia="Calibri" w:cs="Arial"/>
          <w:color w:val="000000" w:themeColor="text1"/>
          <w:sz w:val="28"/>
          <w:szCs w:val="22"/>
        </w:rPr>
        <w:t>№4.</w:t>
      </w:r>
      <w:r w:rsidR="00917283">
        <w:rPr>
          <w:rFonts w:eastAsia="Calibri" w:cs="Arial"/>
          <w:color w:val="000000" w:themeColor="text1"/>
          <w:sz w:val="28"/>
          <w:szCs w:val="22"/>
        </w:rPr>
        <w:t xml:space="preserve"> – 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URL: </w:t>
      </w:r>
      <w:hyperlink r:id="rId37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http://cyberleninka.ru/article/n/sovremennye-tendentsii-razvitiya-mirovogo-finansovogo-rynka</w:t>
        </w:r>
      </w:hyperlink>
      <w:r w:rsidRPr="00882A19">
        <w:rPr>
          <w:rFonts w:eastAsia="Calibri" w:cs="Arial"/>
          <w:color w:val="000000" w:themeColor="text1"/>
          <w:sz w:val="28"/>
          <w:szCs w:val="22"/>
        </w:rPr>
        <w:t xml:space="preserve"> (дата обращения 26.03.2021)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07492A37" w14:textId="77777777" w:rsidR="00623CE7" w:rsidRPr="006A5DB1" w:rsidRDefault="00623CE7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97CF0">
        <w:rPr>
          <w:rFonts w:eastAsia="Calibri" w:cs="Arial"/>
          <w:color w:val="000000" w:themeColor="text1"/>
          <w:sz w:val="28"/>
          <w:szCs w:val="22"/>
        </w:rPr>
        <w:t>17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97CF0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Bloomberg</w:t>
      </w:r>
      <w:r w:rsidRPr="00897CF0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="002717F8">
        <w:rPr>
          <w:rFonts w:eastAsia="Calibri" w:cs="Arial"/>
          <w:color w:val="000000" w:themeColor="text1"/>
          <w:sz w:val="28"/>
          <w:szCs w:val="22"/>
        </w:rPr>
        <w:t>официальный сайт</w:t>
      </w:r>
      <w:r w:rsidR="006A5DB1" w:rsidRPr="00897CF0">
        <w:rPr>
          <w:rFonts w:eastAsia="Calibri" w:cs="Arial"/>
          <w:color w:val="000000" w:themeColor="text1"/>
          <w:sz w:val="28"/>
          <w:szCs w:val="22"/>
        </w:rPr>
        <w:t>.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="006A5DB1" w:rsidRPr="00897CF0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6A5DB1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38" w:history="1"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</w:t>
        </w:r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bloomberg</w:t>
        </w:r>
        <w:proofErr w:type="spellEnd"/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com</w:t>
        </w:r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proofErr w:type="spellStart"/>
        <w:r w:rsidRPr="006A5DB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europe</w:t>
        </w:r>
        <w:proofErr w:type="spellEnd"/>
      </w:hyperlink>
      <w:r w:rsidRPr="006A5DB1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6A5DB1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6A5DB1">
        <w:rPr>
          <w:rFonts w:eastAsia="Calibri" w:cs="Arial"/>
          <w:color w:val="000000" w:themeColor="text1"/>
          <w:sz w:val="28"/>
          <w:szCs w:val="22"/>
        </w:rPr>
        <w:t xml:space="preserve"> 28.03.2021)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1CE54212" w14:textId="77777777" w:rsidR="00623CE7" w:rsidRPr="00882A19" w:rsidRDefault="00623CE7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18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Прайм Агентство аналитической информации</w:t>
      </w:r>
      <w:r w:rsidR="00A45560">
        <w:rPr>
          <w:rFonts w:eastAsia="Calibri" w:cs="Arial"/>
          <w:color w:val="000000" w:themeColor="text1"/>
          <w:sz w:val="28"/>
          <w:szCs w:val="22"/>
        </w:rPr>
        <w:t>: официальный сайт. –</w:t>
      </w:r>
      <w:r w:rsidR="00092556" w:rsidRPr="00882A19">
        <w:rPr>
          <w:rFonts w:eastAsia="Calibri" w:cs="Arial"/>
          <w:color w:val="000000" w:themeColor="text1"/>
          <w:sz w:val="28"/>
          <w:szCs w:val="22"/>
        </w:rPr>
        <w:t xml:space="preserve"> Призрак пузыря. Почему ждут обвала на фондовом рынке</w:t>
      </w:r>
      <w:r w:rsidR="006A5DB1">
        <w:rPr>
          <w:rFonts w:eastAsia="Calibri" w:cs="Arial"/>
          <w:color w:val="000000" w:themeColor="text1"/>
          <w:sz w:val="28"/>
          <w:szCs w:val="22"/>
        </w:rPr>
        <w:t>.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 – </w:t>
      </w:r>
      <w:r w:rsidR="00092556"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="00092556" w:rsidRPr="00882A19">
        <w:rPr>
          <w:rFonts w:eastAsia="Calibri" w:cs="Arial"/>
          <w:color w:val="000000" w:themeColor="text1"/>
          <w:sz w:val="28"/>
          <w:szCs w:val="22"/>
        </w:rPr>
        <w:t>: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hyperlink r:id="rId39" w:history="1"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://1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prime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ru</w:t>
        </w:r>
        <w:proofErr w:type="spellEnd"/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Financial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_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market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/20210128/832916822.</w:t>
        </w:r>
        <w:r w:rsidR="00092556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html</w:t>
        </w:r>
      </w:hyperlink>
      <w:r w:rsidR="00092556" w:rsidRPr="00882A19">
        <w:rPr>
          <w:rFonts w:eastAsia="Calibri" w:cs="Arial"/>
          <w:color w:val="000000" w:themeColor="text1"/>
          <w:sz w:val="28"/>
          <w:szCs w:val="22"/>
        </w:rPr>
        <w:t xml:space="preserve"> (дата обращения 01.04.2021)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222467F6" w14:textId="77777777" w:rsidR="00092556" w:rsidRPr="00882A19" w:rsidRDefault="00092556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19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="00341EB1">
        <w:rPr>
          <w:rFonts w:eastAsia="Calibri" w:cs="Arial"/>
          <w:color w:val="000000" w:themeColor="text1"/>
          <w:sz w:val="28"/>
          <w:szCs w:val="22"/>
        </w:rPr>
        <w:t xml:space="preserve"> </w:t>
      </w:r>
      <w:proofErr w:type="spellStart"/>
      <w:r w:rsidR="00A45560">
        <w:rPr>
          <w:rFonts w:eastAsia="Calibri" w:cs="Arial"/>
          <w:color w:val="000000" w:themeColor="text1"/>
          <w:sz w:val="28"/>
          <w:szCs w:val="22"/>
          <w:lang w:val="en-US"/>
        </w:rPr>
        <w:t>Khoema</w:t>
      </w:r>
      <w:proofErr w:type="spellEnd"/>
      <w:r w:rsidR="00A45560">
        <w:rPr>
          <w:rFonts w:eastAsia="Calibri" w:cs="Arial"/>
          <w:color w:val="000000" w:themeColor="text1"/>
          <w:sz w:val="28"/>
          <w:szCs w:val="22"/>
        </w:rPr>
        <w:t xml:space="preserve">: официальный сайт. – </w:t>
      </w:r>
      <w:r w:rsidR="006A5DB1">
        <w:rPr>
          <w:rFonts w:eastAsia="Calibri" w:cs="Arial"/>
          <w:color w:val="000000" w:themeColor="text1"/>
          <w:sz w:val="28"/>
          <w:szCs w:val="22"/>
        </w:rPr>
        <w:t>Мировой ВВП по странам</w:t>
      </w:r>
      <w:r w:rsidR="00A45560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–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="001054F2" w:rsidRPr="001054F2">
        <w:rPr>
          <w:rFonts w:eastAsia="Calibri" w:cs="Arial"/>
          <w:color w:val="000000" w:themeColor="text1"/>
          <w:sz w:val="28"/>
          <w:szCs w:val="22"/>
          <w:lang w:val="de-DE"/>
        </w:rPr>
        <w:t>https</w:t>
      </w:r>
      <w:r w:rsidR="001054F2" w:rsidRPr="001054F2">
        <w:rPr>
          <w:rFonts w:eastAsia="Calibri" w:cs="Arial"/>
          <w:color w:val="000000" w:themeColor="text1"/>
          <w:sz w:val="28"/>
          <w:szCs w:val="22"/>
        </w:rPr>
        <w:t>://</w:t>
      </w:r>
      <w:proofErr w:type="spellStart"/>
      <w:r w:rsidR="001054F2" w:rsidRPr="001054F2">
        <w:rPr>
          <w:rFonts w:eastAsia="Calibri" w:cs="Arial"/>
          <w:color w:val="000000" w:themeColor="text1"/>
          <w:sz w:val="28"/>
          <w:szCs w:val="22"/>
          <w:lang w:val="de-DE"/>
        </w:rPr>
        <w:t>clck</w:t>
      </w:r>
      <w:proofErr w:type="spellEnd"/>
      <w:r w:rsidR="001054F2" w:rsidRPr="001054F2">
        <w:rPr>
          <w:rFonts w:eastAsia="Calibri" w:cs="Arial"/>
          <w:color w:val="000000" w:themeColor="text1"/>
          <w:sz w:val="28"/>
          <w:szCs w:val="22"/>
        </w:rPr>
        <w:t>.</w:t>
      </w:r>
      <w:proofErr w:type="spellStart"/>
      <w:r w:rsidR="001054F2" w:rsidRPr="001054F2">
        <w:rPr>
          <w:rFonts w:eastAsia="Calibri" w:cs="Arial"/>
          <w:color w:val="000000" w:themeColor="text1"/>
          <w:sz w:val="28"/>
          <w:szCs w:val="22"/>
          <w:lang w:val="de-DE"/>
        </w:rPr>
        <w:t>ru</w:t>
      </w:r>
      <w:proofErr w:type="spellEnd"/>
      <w:r w:rsidR="001054F2" w:rsidRPr="001054F2">
        <w:rPr>
          <w:rFonts w:eastAsia="Calibri" w:cs="Arial"/>
          <w:color w:val="000000" w:themeColor="text1"/>
          <w:sz w:val="28"/>
          <w:szCs w:val="22"/>
        </w:rPr>
        <w:t>/</w:t>
      </w:r>
      <w:proofErr w:type="spellStart"/>
      <w:r w:rsidR="001054F2" w:rsidRPr="001054F2">
        <w:rPr>
          <w:rFonts w:eastAsia="Calibri" w:cs="Arial"/>
          <w:color w:val="000000" w:themeColor="text1"/>
          <w:sz w:val="28"/>
          <w:szCs w:val="22"/>
          <w:lang w:val="de-DE"/>
        </w:rPr>
        <w:t>NwFdp</w:t>
      </w:r>
      <w:proofErr w:type="spellEnd"/>
      <w:r w:rsidRPr="00882A19">
        <w:rPr>
          <w:rFonts w:eastAsia="Calibri" w:cs="Arial"/>
          <w:color w:val="000000" w:themeColor="text1"/>
          <w:sz w:val="28"/>
          <w:szCs w:val="22"/>
        </w:rPr>
        <w:t xml:space="preserve"> (дата обращения 01.04.2021)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69B4FD6A" w14:textId="77777777" w:rsidR="000F3024" w:rsidRPr="00882A19" w:rsidRDefault="000F3024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20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Московская биржа</w:t>
      </w:r>
      <w:r w:rsidR="00341EB1">
        <w:rPr>
          <w:rFonts w:eastAsia="Calibri" w:cs="Arial"/>
          <w:color w:val="000000" w:themeColor="text1"/>
          <w:sz w:val="28"/>
          <w:szCs w:val="22"/>
        </w:rPr>
        <w:t>: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 официальный сайт. –</w:t>
      </w:r>
      <w:r w:rsidR="00341EB1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Число физлиц с брокерскими счетами на Московской бирже превысило 11 млн человек</w:t>
      </w:r>
      <w:r w:rsidR="00341EB1">
        <w:rPr>
          <w:rFonts w:eastAsia="Calibri" w:cs="Arial"/>
          <w:color w:val="000000" w:themeColor="text1"/>
          <w:sz w:val="28"/>
          <w:szCs w:val="22"/>
        </w:rPr>
        <w:t>.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="001054F2" w:rsidRPr="001054F2">
        <w:rPr>
          <w:rFonts w:eastAsia="Calibri" w:cs="Arial"/>
          <w:color w:val="000000" w:themeColor="text1"/>
          <w:sz w:val="28"/>
          <w:szCs w:val="22"/>
        </w:rPr>
        <w:t xml:space="preserve">https://clck.ru/VLbMK </w:t>
      </w:r>
      <w:r w:rsidRPr="00882A19">
        <w:rPr>
          <w:rFonts w:eastAsia="Calibri" w:cs="Arial"/>
          <w:color w:val="000000" w:themeColor="text1"/>
          <w:sz w:val="28"/>
          <w:szCs w:val="22"/>
        </w:rPr>
        <w:t>(дата обращения 07.04.2021)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5F6ABC6C" w14:textId="77777777" w:rsidR="000F3024" w:rsidRPr="00A45560" w:rsidRDefault="000F3024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lastRenderedPageBreak/>
        <w:t>21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Московская биржа: Годовой отчет ПАО Московская биржа за 2020 год.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 –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40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moex</w:t>
        </w:r>
        <w:proofErr w:type="spellEnd"/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com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s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1346</w:t>
        </w:r>
      </w:hyperlink>
      <w:r w:rsidRPr="00A45560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 07.04.2021)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1CCB712D" w14:textId="77777777" w:rsidR="000F3024" w:rsidRPr="005A7E7B" w:rsidRDefault="000F3024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22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Morningstar</w:t>
      </w:r>
      <w:r w:rsidR="007138CA"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: </w:t>
      </w:r>
      <w:r w:rsidR="00A45560">
        <w:rPr>
          <w:rFonts w:eastAsia="Calibri" w:cs="Arial"/>
          <w:color w:val="000000" w:themeColor="text1"/>
          <w:sz w:val="28"/>
          <w:szCs w:val="22"/>
        </w:rPr>
        <w:t>официальный</w:t>
      </w:r>
      <w:r w:rsidR="00A45560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A45560">
        <w:rPr>
          <w:rFonts w:eastAsia="Calibri" w:cs="Arial"/>
          <w:color w:val="000000" w:themeColor="text1"/>
          <w:sz w:val="28"/>
          <w:szCs w:val="22"/>
        </w:rPr>
        <w:t>сайт</w:t>
      </w:r>
      <w:r w:rsidR="00A45560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. – </w:t>
      </w:r>
      <w:r w:rsidR="007138CA" w:rsidRPr="00882A19">
        <w:rPr>
          <w:rFonts w:eastAsia="Calibri" w:cs="Arial"/>
          <w:color w:val="000000" w:themeColor="text1"/>
          <w:sz w:val="28"/>
          <w:szCs w:val="22"/>
          <w:lang w:val="en-US"/>
        </w:rPr>
        <w:t>A Look at the Road to Asset Parity Between Passive and Active U.S. Funds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A45560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–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7138CA"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="007138CA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: </w:t>
      </w:r>
      <w:hyperlink r:id="rId41" w:history="1"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://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.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morningstar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.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com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insights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/2019/06/12/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asset</w:t>
        </w:r>
        <w:r w:rsidR="007138CA"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7138CA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parity</w:t>
        </w:r>
      </w:hyperlink>
      <w:r w:rsidR="007138CA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(</w:t>
      </w:r>
      <w:r w:rsidR="007138CA"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="007138CA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7138CA"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="007138CA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07.04.2021)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</w:p>
    <w:p w14:paraId="43C17B14" w14:textId="77777777" w:rsidR="007138CA" w:rsidRPr="005A7E7B" w:rsidRDefault="007138CA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23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World federation of exchanges: </w:t>
      </w:r>
      <w:r w:rsidRPr="00882A19">
        <w:rPr>
          <w:rFonts w:eastAsia="Calibri" w:cs="Arial"/>
          <w:color w:val="000000" w:themeColor="text1"/>
          <w:sz w:val="28"/>
          <w:szCs w:val="22"/>
        </w:rPr>
        <w:t>официальный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сайт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A45560"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–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: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https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>://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www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world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>-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exchanges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org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>/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A45560">
        <w:rPr>
          <w:rFonts w:eastAsia="Calibri" w:cs="Arial"/>
          <w:color w:val="000000" w:themeColor="text1"/>
          <w:sz w:val="28"/>
          <w:szCs w:val="22"/>
          <w:lang w:val="en-US"/>
        </w:rPr>
        <w:t xml:space="preserve"> 13.04.2021)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</w:p>
    <w:p w14:paraId="709B7CCA" w14:textId="77777777" w:rsidR="007138CA" w:rsidRPr="00E05126" w:rsidRDefault="007138CA" w:rsidP="00E05126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E05126">
        <w:rPr>
          <w:rFonts w:eastAsia="Calibri" w:cs="Arial"/>
          <w:color w:val="000000" w:themeColor="text1"/>
          <w:sz w:val="28"/>
          <w:szCs w:val="22"/>
        </w:rPr>
        <w:t>24</w:t>
      </w:r>
      <w:r w:rsidR="006B4274" w:rsidRPr="00E05126">
        <w:rPr>
          <w:rFonts w:eastAsia="Calibri" w:cs="Arial"/>
          <w:color w:val="000000" w:themeColor="text1"/>
          <w:sz w:val="28"/>
          <w:szCs w:val="22"/>
        </w:rPr>
        <w:t>.</w:t>
      </w:r>
      <w:r w:rsidRPr="00E05126">
        <w:rPr>
          <w:rFonts w:eastAsia="Calibri" w:cs="Arial"/>
          <w:color w:val="000000" w:themeColor="text1"/>
          <w:sz w:val="28"/>
          <w:szCs w:val="22"/>
        </w:rPr>
        <w:t xml:space="preserve"> РБК</w:t>
      </w:r>
      <w:r w:rsidR="00341EB1" w:rsidRPr="00E05126">
        <w:rPr>
          <w:rFonts w:eastAsia="Calibri" w:cs="Arial"/>
          <w:color w:val="000000" w:themeColor="text1"/>
          <w:sz w:val="28"/>
          <w:szCs w:val="22"/>
        </w:rPr>
        <w:t>:</w:t>
      </w:r>
      <w:r w:rsidR="00A45560" w:rsidRPr="00E05126">
        <w:rPr>
          <w:rFonts w:eastAsia="Calibri" w:cs="Arial"/>
          <w:color w:val="000000" w:themeColor="text1"/>
          <w:sz w:val="28"/>
          <w:szCs w:val="22"/>
        </w:rPr>
        <w:t xml:space="preserve"> официальный сайт. –</w:t>
      </w:r>
      <w:r w:rsidRPr="00E05126">
        <w:rPr>
          <w:rFonts w:eastAsia="Calibri" w:cs="Arial"/>
          <w:color w:val="000000" w:themeColor="text1"/>
          <w:sz w:val="28"/>
          <w:szCs w:val="22"/>
        </w:rPr>
        <w:t xml:space="preserve"> Финансовые рынки в эпоху </w:t>
      </w:r>
      <w:r w:rsidR="00E05126" w:rsidRPr="00E05126">
        <w:rPr>
          <w:rFonts w:eastAsia="Calibri" w:cs="Arial"/>
          <w:color w:val="000000" w:themeColor="text1"/>
          <w:sz w:val="28"/>
          <w:szCs w:val="22"/>
        </w:rPr>
        <w:t>COVID: новые</w:t>
      </w:r>
      <w:r w:rsidRPr="00E05126">
        <w:rPr>
          <w:rFonts w:eastAsia="Calibri" w:cs="Arial"/>
          <w:color w:val="000000" w:themeColor="text1"/>
          <w:sz w:val="28"/>
          <w:szCs w:val="22"/>
        </w:rPr>
        <w:t xml:space="preserve"> звезды</w:t>
      </w:r>
      <w:r w:rsidR="00E05126" w:rsidRPr="00E05126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E05126">
        <w:rPr>
          <w:rFonts w:eastAsia="Calibri" w:cs="Arial"/>
          <w:color w:val="000000" w:themeColor="text1"/>
          <w:sz w:val="28"/>
          <w:szCs w:val="22"/>
        </w:rPr>
        <w:t>и потерянные деньги</w:t>
      </w:r>
      <w:r w:rsidR="00341EB1" w:rsidRPr="00E05126">
        <w:rPr>
          <w:rFonts w:eastAsia="Calibri" w:cs="Arial"/>
          <w:color w:val="000000" w:themeColor="text1"/>
          <w:sz w:val="28"/>
          <w:szCs w:val="22"/>
        </w:rPr>
        <w:t>.</w:t>
      </w:r>
      <w:r w:rsidR="00E05126" w:rsidRPr="00E05126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A45560" w:rsidRPr="00E05126">
        <w:rPr>
          <w:rFonts w:eastAsia="Calibri" w:cs="Arial"/>
          <w:color w:val="000000" w:themeColor="text1"/>
          <w:sz w:val="28"/>
          <w:szCs w:val="22"/>
        </w:rPr>
        <w:t xml:space="preserve">– </w:t>
      </w:r>
      <w:r w:rsidR="003E6C31" w:rsidRPr="00E05126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="003E6C31" w:rsidRPr="00E05126">
        <w:rPr>
          <w:rFonts w:eastAsia="Calibri" w:cs="Arial"/>
          <w:color w:val="000000" w:themeColor="text1"/>
          <w:sz w:val="28"/>
          <w:szCs w:val="22"/>
        </w:rPr>
        <w:t>:</w:t>
      </w:r>
      <w:r w:rsidR="00E05126" w:rsidRPr="00E05126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E05126" w:rsidRPr="00E05126">
        <w:rPr>
          <w:rFonts w:eastAsia="Calibri" w:cs="Arial"/>
          <w:sz w:val="28"/>
          <w:szCs w:val="22"/>
        </w:rPr>
        <w:t xml:space="preserve">https://clck.ru/VPijF </w:t>
      </w:r>
      <w:r w:rsidR="003E6C31" w:rsidRPr="00E05126">
        <w:rPr>
          <w:rFonts w:eastAsia="Calibri" w:cs="Arial"/>
          <w:color w:val="000000" w:themeColor="text1"/>
          <w:sz w:val="28"/>
          <w:szCs w:val="22"/>
        </w:rPr>
        <w:t>(дата обращения 13.04.2021)</w:t>
      </w:r>
      <w:r w:rsidR="00E05126" w:rsidRPr="00E05126">
        <w:rPr>
          <w:rFonts w:eastAsia="Calibri" w:cs="Arial"/>
          <w:color w:val="000000" w:themeColor="text1"/>
          <w:sz w:val="28"/>
          <w:szCs w:val="22"/>
        </w:rPr>
        <w:t>.</w:t>
      </w:r>
    </w:p>
    <w:p w14:paraId="180F3903" w14:textId="77777777" w:rsidR="003E6C31" w:rsidRPr="00A45560" w:rsidRDefault="003E6C3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25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proofErr w:type="spellStart"/>
      <w:r w:rsidRPr="00882A19">
        <w:rPr>
          <w:rFonts w:eastAsia="Calibri" w:cs="Arial"/>
          <w:color w:val="000000" w:themeColor="text1"/>
          <w:sz w:val="28"/>
          <w:szCs w:val="22"/>
        </w:rPr>
        <w:t>Комерсантъ</w:t>
      </w:r>
      <w:proofErr w:type="spellEnd"/>
      <w:r w:rsidRPr="00882A19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официальный сайт. – </w:t>
      </w:r>
      <w:r w:rsidRPr="00882A19">
        <w:rPr>
          <w:rFonts w:eastAsia="Calibri" w:cs="Arial"/>
          <w:color w:val="000000" w:themeColor="text1"/>
          <w:sz w:val="28"/>
          <w:szCs w:val="22"/>
        </w:rPr>
        <w:t>В 2020 году мировая экономика сократилась на 4,3%</w:t>
      </w:r>
      <w:r w:rsidR="00341EB1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A45560">
        <w:rPr>
          <w:rFonts w:eastAsia="Calibri" w:cs="Arial"/>
          <w:color w:val="000000" w:themeColor="text1"/>
          <w:sz w:val="28"/>
          <w:szCs w:val="22"/>
        </w:rPr>
        <w:t xml:space="preserve">–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42" w:history="1">
        <w:r w:rsidRPr="00F33BD6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</w:t>
        </w:r>
        <w:r w:rsidRPr="00F33BD6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Pr="00F33BD6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kommersant</w:t>
        </w:r>
        <w:proofErr w:type="spellEnd"/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Pr="00F33BD6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ru</w:t>
        </w:r>
        <w:proofErr w:type="spellEnd"/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r w:rsidRPr="00F33BD6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doc</w:t>
        </w:r>
        <w:r w:rsidRPr="00A45560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/4661983</w:t>
        </w:r>
      </w:hyperlink>
      <w:r w:rsidRPr="00A45560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Pr="00A45560">
        <w:rPr>
          <w:rFonts w:eastAsia="Calibri" w:cs="Arial"/>
          <w:color w:val="000000" w:themeColor="text1"/>
          <w:sz w:val="28"/>
          <w:szCs w:val="22"/>
        </w:rPr>
        <w:t xml:space="preserve"> 16.04.2021)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1B0AE3A9" w14:textId="77777777" w:rsidR="003E6C31" w:rsidRPr="005A7E7B" w:rsidRDefault="003E6C31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en-US"/>
        </w:rPr>
      </w:pPr>
      <w:r w:rsidRPr="00341EB1">
        <w:rPr>
          <w:rFonts w:eastAsia="Calibri" w:cs="Arial"/>
          <w:color w:val="000000" w:themeColor="text1"/>
          <w:sz w:val="28"/>
          <w:szCs w:val="22"/>
          <w:lang w:val="en-US"/>
        </w:rPr>
        <w:t>26</w:t>
      </w:r>
      <w:r w:rsidR="006B4274" w:rsidRPr="006B4274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McKinsey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>: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5A7E7B">
        <w:rPr>
          <w:rFonts w:eastAsia="Calibri" w:cs="Arial"/>
          <w:color w:val="000000" w:themeColor="text1"/>
          <w:sz w:val="28"/>
          <w:szCs w:val="22"/>
        </w:rPr>
        <w:t>официальный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5A7E7B">
        <w:rPr>
          <w:rFonts w:eastAsia="Calibri" w:cs="Arial"/>
          <w:color w:val="000000" w:themeColor="text1"/>
          <w:sz w:val="28"/>
          <w:szCs w:val="22"/>
        </w:rPr>
        <w:t>сайт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. –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Nine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scenarios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for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the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COVID</w:t>
      </w:r>
      <w:r w:rsidR="00932820" w:rsidRPr="00341EB1">
        <w:rPr>
          <w:rFonts w:eastAsia="Calibri" w:cs="Arial"/>
          <w:color w:val="000000" w:themeColor="text1"/>
          <w:sz w:val="28"/>
          <w:szCs w:val="22"/>
          <w:lang w:val="en-US"/>
        </w:rPr>
        <w:t xml:space="preserve">-19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economy</w:t>
      </w:r>
      <w:r w:rsidR="00341EB1" w:rsidRPr="00341EB1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 – </w:t>
      </w:r>
      <w:r w:rsidR="00932820"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="00932820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: </w:t>
      </w:r>
      <w:hyperlink r:id="rId43" w:history="1"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://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.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mckinsey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.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com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business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functions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strategy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and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corporate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finance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our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insights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/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nine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scenarios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for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the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covid</w:t>
        </w:r>
        <w:r w:rsidR="00932820"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-19-</w:t>
        </w:r>
        <w:r w:rsidR="0093282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economy</w:t>
        </w:r>
      </w:hyperlink>
      <w:r w:rsidR="00932820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 (</w:t>
      </w:r>
      <w:r w:rsidR="00932820" w:rsidRPr="00882A19">
        <w:rPr>
          <w:rFonts w:eastAsia="Calibri" w:cs="Arial"/>
          <w:color w:val="000000" w:themeColor="text1"/>
          <w:sz w:val="28"/>
          <w:szCs w:val="22"/>
        </w:rPr>
        <w:t>дата</w:t>
      </w:r>
      <w:r w:rsidR="00932820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 </w:t>
      </w:r>
      <w:r w:rsidR="00932820" w:rsidRPr="00882A19">
        <w:rPr>
          <w:rFonts w:eastAsia="Calibri" w:cs="Arial"/>
          <w:color w:val="000000" w:themeColor="text1"/>
          <w:sz w:val="28"/>
          <w:szCs w:val="22"/>
        </w:rPr>
        <w:t>обращения</w:t>
      </w:r>
      <w:r w:rsidR="00932820" w:rsidRPr="005A7E7B">
        <w:rPr>
          <w:rFonts w:eastAsia="Calibri" w:cs="Arial"/>
          <w:color w:val="000000" w:themeColor="text1"/>
          <w:sz w:val="28"/>
          <w:szCs w:val="22"/>
          <w:lang w:val="en-US"/>
        </w:rPr>
        <w:t xml:space="preserve"> 16.04.2021)</w:t>
      </w:r>
      <w:r w:rsidR="005A7E7B" w:rsidRPr="005A7E7B">
        <w:rPr>
          <w:rFonts w:eastAsia="Calibri" w:cs="Arial"/>
          <w:color w:val="000000" w:themeColor="text1"/>
          <w:sz w:val="28"/>
          <w:szCs w:val="22"/>
          <w:lang w:val="en-US"/>
        </w:rPr>
        <w:t>.</w:t>
      </w:r>
    </w:p>
    <w:p w14:paraId="0BCC8D62" w14:textId="77777777" w:rsidR="00DD05CC" w:rsidRPr="00882A19" w:rsidRDefault="00932820" w:rsidP="00DF1444">
      <w:pPr>
        <w:spacing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882A19">
        <w:rPr>
          <w:rFonts w:eastAsia="Calibri" w:cs="Arial"/>
          <w:color w:val="000000" w:themeColor="text1"/>
          <w:sz w:val="28"/>
          <w:szCs w:val="22"/>
        </w:rPr>
        <w:t>27</w:t>
      </w:r>
      <w:r w:rsid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Московская биржа: </w:t>
      </w:r>
      <w:r w:rsidR="005A7E7B">
        <w:rPr>
          <w:rFonts w:eastAsia="Calibri" w:cs="Arial"/>
          <w:color w:val="000000" w:themeColor="text1"/>
          <w:sz w:val="28"/>
          <w:szCs w:val="22"/>
        </w:rPr>
        <w:t>официальный сайт. – Т</w:t>
      </w:r>
      <w:r w:rsidR="00341EB1">
        <w:rPr>
          <w:rFonts w:eastAsia="Calibri" w:cs="Arial"/>
          <w:color w:val="000000" w:themeColor="text1"/>
          <w:sz w:val="28"/>
          <w:szCs w:val="22"/>
        </w:rPr>
        <w:t xml:space="preserve">орги акциями иностранных эмитентов. </w:t>
      </w:r>
      <w:r w:rsidR="005A7E7B">
        <w:rPr>
          <w:rFonts w:eastAsia="Calibri" w:cs="Arial"/>
          <w:color w:val="000000" w:themeColor="text1"/>
          <w:sz w:val="28"/>
          <w:szCs w:val="22"/>
        </w:rPr>
        <w:t xml:space="preserve">– </w:t>
      </w:r>
      <w:r w:rsidRPr="00882A19">
        <w:rPr>
          <w:rFonts w:eastAsia="Calibri" w:cs="Arial"/>
          <w:color w:val="000000" w:themeColor="text1"/>
          <w:sz w:val="28"/>
          <w:szCs w:val="22"/>
          <w:lang w:val="en-US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: </w:t>
      </w:r>
      <w:hyperlink r:id="rId44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https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www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moex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com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msn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foreign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-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en-US"/>
          </w:rPr>
          <w:t>shares</w:t>
        </w:r>
      </w:hyperlink>
      <w:r w:rsidRPr="00882A19">
        <w:rPr>
          <w:rFonts w:eastAsia="Calibri" w:cs="Arial"/>
          <w:color w:val="000000" w:themeColor="text1"/>
          <w:sz w:val="28"/>
          <w:szCs w:val="22"/>
        </w:rPr>
        <w:t xml:space="preserve"> (дата обращения 19.04.2021)</w:t>
      </w:r>
      <w:r w:rsid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4158AAEA" w14:textId="77777777" w:rsidR="00A35888" w:rsidRPr="00882A19" w:rsidRDefault="00A35888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28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Московская биржа: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официальный сайт. –</w:t>
      </w:r>
      <w:r w:rsidR="009431BA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Индекс МосБиржи и Индекс</w:t>
      </w:r>
      <w:r w:rsidR="00311F50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РТС.</w:t>
      </w:r>
      <w:r w:rsidR="009431BA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– </w:t>
      </w:r>
      <w:r w:rsidR="00311F50"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="00311F50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hyperlink r:id="rId45" w:anchor="/from=2021-04-23&amp;till=2021-05-21&amp;sort=TRADEDATE&amp;order=desc" w:history="1">
        <w:r w:rsidR="00311F50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https://www.moex.com/ru/index/IMOEX/archive/#/from=2021-04-23&amp;till=2021-05-21&amp;sort=TRADEDATE&amp;order=desc</w:t>
        </w:r>
      </w:hyperlink>
      <w:r w:rsidR="00311F50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 4.05.2021)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01A1A356" w14:textId="77777777" w:rsidR="00311F50" w:rsidRPr="00882A19" w:rsidRDefault="00311F50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29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Московская биржа: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официальный сайт. –</w:t>
      </w:r>
      <w:r w:rsidR="009431BA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Что такое индексы РТС и ММВБ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– </w:t>
      </w:r>
      <w:r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46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place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moex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com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useful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indeksy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rts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i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mmvb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chto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eto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takoe</w:t>
        </w:r>
        <w:proofErr w:type="spellEnd"/>
      </w:hyperlink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 4.05.2021)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3103C2EE" w14:textId="77777777" w:rsidR="00474BE8" w:rsidRPr="00882A19" w:rsidRDefault="00474BE8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lastRenderedPageBreak/>
        <w:t>30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="00897CF0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Московская биржа: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официальный сайт. –</w:t>
      </w:r>
      <w:r w:rsidR="009431BA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Отраслевые индексы.</w:t>
      </w:r>
      <w:r w:rsidR="009431BA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– </w:t>
      </w:r>
      <w:r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47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www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moex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com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ru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index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MOEXCH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archive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</w:hyperlink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 5.05.2021)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7859F023" w14:textId="77777777" w:rsidR="00474BE8" w:rsidRPr="005A7E7B" w:rsidRDefault="00474BE8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</w:rPr>
        <w:t>31</w:t>
      </w:r>
      <w:r w:rsidR="006B4274" w:rsidRPr="006B4274">
        <w:rPr>
          <w:rFonts w:eastAsia="Calibri" w:cs="Arial"/>
          <w:color w:val="000000" w:themeColor="text1"/>
          <w:sz w:val="28"/>
          <w:szCs w:val="22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Morgan Stanley Capital Investment</w:t>
      </w:r>
      <w:r w:rsidR="009431BA" w:rsidRPr="009431BA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о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фициальный</w:t>
      </w:r>
      <w:r w:rsidRPr="00882A19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сайт</w:t>
      </w:r>
      <w:r w:rsidRPr="00882A19">
        <w:rPr>
          <w:rFonts w:eastAsia="Calibri" w:cs="Arial"/>
          <w:color w:val="000000" w:themeColor="text1"/>
          <w:sz w:val="28"/>
          <w:szCs w:val="22"/>
        </w:rPr>
        <w:t>.</w:t>
      </w:r>
      <w:r w:rsidR="009431BA" w:rsidRPr="009431BA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="005A7E7B" w:rsidRPr="005A7E7B">
        <w:rPr>
          <w:rFonts w:eastAsia="Calibri" w:cs="Arial"/>
          <w:color w:val="000000" w:themeColor="text1"/>
          <w:sz w:val="28"/>
          <w:szCs w:val="22"/>
        </w:rPr>
        <w:t xml:space="preserve">– </w:t>
      </w:r>
      <w:r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Pr="005A7E7B">
        <w:rPr>
          <w:rFonts w:eastAsia="Calibri" w:cs="Arial"/>
          <w:color w:val="000000" w:themeColor="text1"/>
          <w:sz w:val="28"/>
          <w:szCs w:val="22"/>
        </w:rPr>
        <w:t xml:space="preserve">: </w:t>
      </w:r>
      <w:r w:rsidRPr="005A7E7B">
        <w:rPr>
          <w:rFonts w:ascii="Arial" w:hAnsi="Arial"/>
          <w:color w:val="000000" w:themeColor="text1"/>
          <w:sz w:val="20"/>
          <w:szCs w:val="20"/>
        </w:rPr>
        <w:t xml:space="preserve">  </w:t>
      </w:r>
      <w:hyperlink r:id="rId48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www</w:t>
        </w:r>
        <w:r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msci</w:t>
        </w:r>
        <w:r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.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com</w:t>
        </w:r>
        <w:r w:rsidRPr="005A7E7B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/</w:t>
        </w:r>
      </w:hyperlink>
      <w:r w:rsidRPr="005A7E7B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дата</w:t>
      </w:r>
      <w:r w:rsidRPr="005A7E7B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обращения</w:t>
      </w:r>
      <w:r w:rsidRPr="005A7E7B">
        <w:rPr>
          <w:rFonts w:eastAsia="Calibri" w:cs="Arial"/>
          <w:color w:val="000000" w:themeColor="text1"/>
          <w:sz w:val="28"/>
          <w:szCs w:val="22"/>
        </w:rPr>
        <w:t xml:space="preserve"> 7.05.2021)</w:t>
      </w:r>
      <w:r w:rsidR="005A7E7B" w:rsidRPr="005A7E7B">
        <w:rPr>
          <w:rFonts w:eastAsia="Calibri" w:cs="Arial"/>
          <w:color w:val="000000" w:themeColor="text1"/>
          <w:sz w:val="28"/>
          <w:szCs w:val="22"/>
        </w:rPr>
        <w:t>.</w:t>
      </w:r>
    </w:p>
    <w:p w14:paraId="2D5E6597" w14:textId="77777777" w:rsidR="00C721FB" w:rsidRPr="00882A19" w:rsidRDefault="00C721FB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b/>
          <w:bCs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32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Коммерсантъ: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официальный сайт. –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Сбербанк выплатит рекордные дивиденды второй год подряд.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– </w:t>
      </w:r>
      <w:r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49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www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kommersant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ru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doc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/4785138</w:t>
        </w:r>
      </w:hyperlink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 7.05.2021)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196C1F42" w14:textId="77777777" w:rsidR="00700F11" w:rsidRPr="00E05126" w:rsidRDefault="00C721FB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E05126">
        <w:rPr>
          <w:rFonts w:eastAsia="Calibri" w:cs="Arial"/>
          <w:color w:val="000000" w:themeColor="text1"/>
          <w:sz w:val="28"/>
          <w:szCs w:val="22"/>
          <w:lang w:val="ru-RU"/>
        </w:rPr>
        <w:t>33</w:t>
      </w:r>
      <w:r w:rsidR="006B4274" w:rsidRPr="00E05126">
        <w:rPr>
          <w:rFonts w:eastAsia="Calibri" w:cs="Arial"/>
          <w:color w:val="000000" w:themeColor="text1"/>
          <w:sz w:val="28"/>
          <w:szCs w:val="28"/>
          <w:lang w:val="ru-RU"/>
        </w:rPr>
        <w:t>.</w:t>
      </w:r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>Егикян</w:t>
      </w:r>
      <w:proofErr w:type="spellEnd"/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, </w:t>
      </w:r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М.А. </w:t>
      </w:r>
      <w:r w:rsidR="00700F11" w:rsidRPr="00E05126">
        <w:rPr>
          <w:rFonts w:eastAsia="Calibri" w:cs="Arial"/>
          <w:color w:val="000000" w:themeColor="text1"/>
          <w:sz w:val="28"/>
          <w:szCs w:val="28"/>
        </w:rPr>
        <w:t>IPO</w:t>
      </w:r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 в России: проблемы и перспективы развития</w:t>
      </w:r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. / М.А. </w:t>
      </w:r>
      <w:proofErr w:type="spellStart"/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>Егикян</w:t>
      </w:r>
      <w:proofErr w:type="spellEnd"/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. – </w:t>
      </w:r>
      <w:r w:rsidR="009431BA" w:rsidRPr="00E05126">
        <w:rPr>
          <w:rFonts w:eastAsia="Calibri" w:cs="Arial"/>
          <w:color w:val="000000" w:themeColor="text1"/>
          <w:sz w:val="28"/>
          <w:szCs w:val="28"/>
          <w:lang w:val="ru-RU"/>
        </w:rPr>
        <w:t>М.: Экономика и предпринимательство</w:t>
      </w:r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>. –</w:t>
      </w:r>
      <w:r w:rsidR="009431BA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 2018. </w:t>
      </w:r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– </w:t>
      </w:r>
      <w:r w:rsidR="009431BA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№7. </w:t>
      </w:r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– </w:t>
      </w:r>
      <w:r w:rsidR="00700F11" w:rsidRPr="00E05126">
        <w:rPr>
          <w:rFonts w:eastAsia="Calibri" w:cs="Arial"/>
          <w:color w:val="000000" w:themeColor="text1"/>
          <w:sz w:val="28"/>
          <w:szCs w:val="28"/>
        </w:rPr>
        <w:t>URL</w:t>
      </w:r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 xml:space="preserve">: </w:t>
      </w:r>
      <w:r w:rsidR="00E05126" w:rsidRPr="00E05126">
        <w:rPr>
          <w:sz w:val="28"/>
          <w:szCs w:val="28"/>
        </w:rPr>
        <w:t>https</w:t>
      </w:r>
      <w:r w:rsidR="00E05126" w:rsidRPr="00E05126">
        <w:rPr>
          <w:sz w:val="28"/>
          <w:szCs w:val="28"/>
          <w:lang w:val="ru-RU"/>
        </w:rPr>
        <w:t>://</w:t>
      </w:r>
      <w:proofErr w:type="spellStart"/>
      <w:r w:rsidR="00E05126" w:rsidRPr="00E05126">
        <w:rPr>
          <w:sz w:val="28"/>
          <w:szCs w:val="28"/>
        </w:rPr>
        <w:t>clck</w:t>
      </w:r>
      <w:proofErr w:type="spellEnd"/>
      <w:r w:rsidR="00E05126" w:rsidRPr="00E05126">
        <w:rPr>
          <w:sz w:val="28"/>
          <w:szCs w:val="28"/>
          <w:lang w:val="ru-RU"/>
        </w:rPr>
        <w:t>.</w:t>
      </w:r>
      <w:proofErr w:type="spellStart"/>
      <w:r w:rsidR="00E05126" w:rsidRPr="00E05126">
        <w:rPr>
          <w:sz w:val="28"/>
          <w:szCs w:val="28"/>
        </w:rPr>
        <w:t>ru</w:t>
      </w:r>
      <w:proofErr w:type="spellEnd"/>
      <w:r w:rsidR="00E05126" w:rsidRPr="00E05126">
        <w:rPr>
          <w:sz w:val="28"/>
          <w:szCs w:val="28"/>
          <w:lang w:val="ru-RU"/>
        </w:rPr>
        <w:t>/</w:t>
      </w:r>
      <w:proofErr w:type="spellStart"/>
      <w:r w:rsidR="00E05126" w:rsidRPr="00E05126">
        <w:rPr>
          <w:sz w:val="28"/>
          <w:szCs w:val="28"/>
        </w:rPr>
        <w:t>VPifD</w:t>
      </w:r>
      <w:proofErr w:type="spellEnd"/>
      <w:r w:rsidR="00E05126" w:rsidRPr="00E05126">
        <w:rPr>
          <w:rFonts w:eastAsia="Calibri"/>
          <w:sz w:val="28"/>
          <w:szCs w:val="28"/>
          <w:lang w:val="ru-RU"/>
        </w:rPr>
        <w:t xml:space="preserve"> </w:t>
      </w:r>
      <w:r w:rsidR="00700F11" w:rsidRPr="00E05126">
        <w:rPr>
          <w:rFonts w:eastAsia="Calibri" w:cs="Arial"/>
          <w:color w:val="000000" w:themeColor="text1"/>
          <w:sz w:val="28"/>
          <w:szCs w:val="28"/>
          <w:lang w:val="ru-RU"/>
        </w:rPr>
        <w:t>(дата обращения: 6.05.2021)</w:t>
      </w:r>
      <w:r w:rsidR="005A7E7B" w:rsidRPr="00E05126">
        <w:rPr>
          <w:rFonts w:eastAsia="Calibri" w:cs="Arial"/>
          <w:color w:val="000000" w:themeColor="text1"/>
          <w:sz w:val="28"/>
          <w:szCs w:val="28"/>
          <w:lang w:val="ru-RU"/>
        </w:rPr>
        <w:t>.</w:t>
      </w:r>
    </w:p>
    <w:p w14:paraId="63F7F2CD" w14:textId="77777777" w:rsidR="00700F11" w:rsidRPr="005A7E7B" w:rsidRDefault="00700F11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34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="009431BA" w:rsidRPr="00757581">
        <w:rPr>
          <w:rFonts w:eastAsia="Calibri"/>
          <w:color w:val="000000" w:themeColor="text1"/>
          <w:lang w:val="ru-RU"/>
        </w:rPr>
        <w:t xml:space="preserve"> </w:t>
      </w:r>
      <w:proofErr w:type="spellStart"/>
      <w:r w:rsidR="009431BA" w:rsidRPr="00757581">
        <w:rPr>
          <w:rFonts w:eastAsia="Calibri" w:cs="Arial"/>
          <w:color w:val="000000" w:themeColor="text1"/>
          <w:sz w:val="28"/>
          <w:szCs w:val="22"/>
        </w:rPr>
        <w:t>Conomy</w:t>
      </w:r>
      <w:proofErr w:type="spellEnd"/>
      <w:r w:rsidR="009431BA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официальный сайт. – </w:t>
      </w:r>
      <w:r w:rsidRPr="00757581">
        <w:rPr>
          <w:rFonts w:eastAsia="Calibri" w:cs="Arial"/>
          <w:color w:val="000000" w:themeColor="text1"/>
          <w:sz w:val="28"/>
          <w:szCs w:val="22"/>
        </w:rPr>
        <w:t>IPO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в России 2011–2021: путь вниз</w:t>
      </w:r>
      <w:r w:rsidR="009431BA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.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–</w:t>
      </w:r>
      <w:r w:rsidRPr="00757581">
        <w:rPr>
          <w:rFonts w:eastAsia="Calibri" w:cs="Arial"/>
          <w:color w:val="000000" w:themeColor="text1"/>
          <w:sz w:val="28"/>
          <w:szCs w:val="22"/>
        </w:rPr>
        <w:t>URL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50" w:history="1"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conomy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ru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analysis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articles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/213</w:t>
        </w:r>
      </w:hyperlink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обращения: 06.05.2021)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</w:p>
    <w:p w14:paraId="3A2A9BC8" w14:textId="77777777" w:rsidR="00700F11" w:rsidRPr="00757581" w:rsidRDefault="00757581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35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Адаменко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,</w:t>
      </w:r>
      <w:r w:rsidR="00700F11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А.А. Российский рынок акций:</w:t>
      </w:r>
      <w:r w:rsidR="002717F8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700F11" w:rsidRPr="00757581">
        <w:rPr>
          <w:rFonts w:eastAsia="Calibri" w:cs="Arial"/>
          <w:color w:val="000000" w:themeColor="text1"/>
          <w:sz w:val="28"/>
          <w:szCs w:val="22"/>
          <w:lang w:val="ru-RU"/>
        </w:rPr>
        <w:t>состояние и перспективы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. / А.А. Адаменко, О.А. </w:t>
      </w:r>
      <w:proofErr w:type="spellStart"/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Ковинова</w:t>
      </w:r>
      <w:proofErr w:type="spellEnd"/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, Е.А. Ломакин. –</w:t>
      </w:r>
      <w:r w:rsidR="002717F8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Краснодар: Естественно-гуманитарные исследования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 –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2019.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–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№26.</w:t>
      </w:r>
      <w:r w:rsidR="00B44EFD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 xml:space="preserve">– </w:t>
      </w:r>
      <w:r w:rsidR="00B44EFD" w:rsidRPr="00757581">
        <w:rPr>
          <w:rFonts w:eastAsia="Calibri" w:cs="Arial"/>
          <w:color w:val="000000" w:themeColor="text1"/>
          <w:sz w:val="28"/>
          <w:szCs w:val="22"/>
        </w:rPr>
        <w:t>URL</w:t>
      </w:r>
      <w:r w:rsidR="00B44EFD" w:rsidRPr="00757581">
        <w:rPr>
          <w:rFonts w:eastAsia="Calibri" w:cs="Arial"/>
          <w:color w:val="000000" w:themeColor="text1"/>
          <w:sz w:val="28"/>
          <w:szCs w:val="22"/>
          <w:lang w:val="ru-RU"/>
        </w:rPr>
        <w:t>: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hyperlink r:id="rId51" w:history="1"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cyberleninka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ru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article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n</w:t>
        </w:r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rossiyskiy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rynok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aktsiy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sostoyanie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i</w:t>
        </w:r>
        <w:proofErr w:type="spellEnd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perspektivy</w:t>
        </w:r>
        <w:proofErr w:type="spellEnd"/>
      </w:hyperlink>
      <w:r w:rsidR="00B44EFD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обращения: 07.05.2021)</w:t>
      </w:r>
      <w:r w:rsidR="005A7E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0FA7246C" w14:textId="77777777" w:rsidR="00CB750B" w:rsidRPr="0023747B" w:rsidRDefault="00CB750B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</w:rPr>
      </w:pPr>
      <w:r w:rsidRPr="00757581">
        <w:rPr>
          <w:rFonts w:eastAsia="Calibri" w:cs="Arial"/>
          <w:color w:val="000000" w:themeColor="text1"/>
          <w:sz w:val="28"/>
          <w:szCs w:val="22"/>
        </w:rPr>
        <w:t>36</w:t>
      </w:r>
      <w:r w:rsidR="006B4274" w:rsidRPr="005A7E7B">
        <w:rPr>
          <w:rFonts w:eastAsia="Calibri" w:cs="Arial"/>
          <w:color w:val="000000" w:themeColor="text1"/>
          <w:sz w:val="28"/>
          <w:szCs w:val="22"/>
        </w:rPr>
        <w:t>.</w:t>
      </w:r>
      <w:r w:rsidR="00757581" w:rsidRPr="00757581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757581">
        <w:rPr>
          <w:rFonts w:eastAsia="Calibri" w:cs="Arial"/>
          <w:color w:val="000000" w:themeColor="text1"/>
          <w:sz w:val="28"/>
          <w:szCs w:val="22"/>
        </w:rPr>
        <w:t>OECD ECONOMIC OUTLOOK, May 2021</w:t>
      </w:r>
      <w:r w:rsidR="00757581" w:rsidRPr="00757581">
        <w:rPr>
          <w:rFonts w:eastAsia="Calibri" w:cs="Arial"/>
          <w:color w:val="000000" w:themeColor="text1"/>
          <w:sz w:val="28"/>
          <w:szCs w:val="22"/>
        </w:rPr>
        <w:t xml:space="preserve">. </w:t>
      </w:r>
      <w:r w:rsidR="005A7E7B" w:rsidRPr="005A7E7B">
        <w:rPr>
          <w:rFonts w:eastAsia="Calibri" w:cs="Arial"/>
          <w:color w:val="000000" w:themeColor="text1"/>
          <w:sz w:val="28"/>
          <w:szCs w:val="22"/>
        </w:rPr>
        <w:t xml:space="preserve">– </w:t>
      </w:r>
      <w:r w:rsidRPr="00757581">
        <w:rPr>
          <w:rFonts w:eastAsia="Calibri" w:cs="Arial"/>
          <w:color w:val="000000" w:themeColor="text1"/>
          <w:sz w:val="28"/>
          <w:szCs w:val="22"/>
        </w:rPr>
        <w:t xml:space="preserve">URL: </w:t>
      </w:r>
      <w:hyperlink r:id="rId52" w:history="1">
        <w:r w:rsidRPr="00757581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https://www.oecd.org/economic-outlook/</w:t>
        </w:r>
      </w:hyperlink>
      <w:r w:rsidRPr="00757581">
        <w:rPr>
          <w:rFonts w:eastAsia="Calibri" w:cs="Arial"/>
          <w:color w:val="000000" w:themeColor="text1"/>
          <w:sz w:val="28"/>
          <w:szCs w:val="22"/>
        </w:rPr>
        <w:t xml:space="preserve"> (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дата</w:t>
      </w:r>
      <w:r w:rsidRPr="00757581">
        <w:rPr>
          <w:rFonts w:eastAsia="Calibri" w:cs="Arial"/>
          <w:color w:val="000000" w:themeColor="text1"/>
          <w:sz w:val="28"/>
          <w:szCs w:val="22"/>
        </w:rPr>
        <w:t xml:space="preserve"> 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обращения</w:t>
      </w:r>
      <w:r w:rsidRPr="00757581">
        <w:rPr>
          <w:rFonts w:eastAsia="Calibri" w:cs="Arial"/>
          <w:color w:val="000000" w:themeColor="text1"/>
          <w:sz w:val="28"/>
          <w:szCs w:val="22"/>
        </w:rPr>
        <w:t>: 07.05.2021)</w:t>
      </w:r>
      <w:r w:rsidR="0023747B" w:rsidRPr="0023747B">
        <w:rPr>
          <w:rFonts w:eastAsia="Calibri" w:cs="Arial"/>
          <w:color w:val="000000" w:themeColor="text1"/>
          <w:sz w:val="28"/>
          <w:szCs w:val="22"/>
        </w:rPr>
        <w:t>.</w:t>
      </w:r>
    </w:p>
    <w:p w14:paraId="1A2CF1C4" w14:textId="77777777" w:rsidR="00DC2A5D" w:rsidRPr="00882A19" w:rsidRDefault="00CB750B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>37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DC2A5D" w:rsidRP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Московская биржа: Презентация для </w:t>
      </w:r>
      <w:r w:rsidR="00DC2A5D" w:rsidRPr="00882A19">
        <w:rPr>
          <w:rFonts w:eastAsia="Calibri" w:cs="Arial"/>
          <w:color w:val="000000" w:themeColor="text1"/>
          <w:sz w:val="28"/>
          <w:szCs w:val="22"/>
          <w:lang w:val="ru-RU"/>
        </w:rPr>
        <w:t>инвесторов, Май 2021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="00DC2A5D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– </w:t>
      </w:r>
      <w:r w:rsidR="00DC2A5D"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="00DC2A5D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53" w:history="1">
        <w:r w:rsidR="00DC2A5D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https://www.moex.com/s865</w:t>
        </w:r>
      </w:hyperlink>
      <w:r w:rsidR="00DC2A5D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обращения: 07.05.2021)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4943BE53" w14:textId="77777777" w:rsidR="00CB750B" w:rsidRPr="00882A19" w:rsidRDefault="00DC2A5D" w:rsidP="00DF1444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38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Тимофеева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,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А.А.</w:t>
      </w:r>
      <w:r w:rsid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Московская биржа и ее позиция среди ведущих мировых бирж 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/ А.А. Тимофеева –</w:t>
      </w:r>
      <w:r w:rsid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Тольятти: Азимут научных исследований: Экономика и управление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 –</w:t>
      </w:r>
      <w:r w:rsid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2021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 –</w:t>
      </w:r>
      <w:r w:rsidR="00757581">
        <w:rPr>
          <w:rFonts w:eastAsia="Calibri" w:cs="Arial"/>
          <w:color w:val="000000" w:themeColor="text1"/>
          <w:sz w:val="28"/>
          <w:szCs w:val="22"/>
          <w:lang w:val="ru-RU"/>
        </w:rPr>
        <w:t xml:space="preserve"> №1.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 xml:space="preserve">– </w:t>
      </w:r>
      <w:r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54" w:history="1"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https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://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cyberleninka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.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ru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article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n</w:t>
        </w:r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/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moskovskaya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birzha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i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ee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pozitsiya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sredi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veduschih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mirovyh</w:t>
        </w:r>
        <w:proofErr w:type="spellEnd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-</w:t>
        </w:r>
        <w:proofErr w:type="spellStart"/>
        <w:r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</w:rPr>
          <w:t>birzh</w:t>
        </w:r>
        <w:proofErr w:type="spellEnd"/>
      </w:hyperlink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обращения: 08.05.2021)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46E952FD" w14:textId="77777777" w:rsidR="001054F2" w:rsidRDefault="00DC2A5D" w:rsidP="0023747B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="Calibri" w:cs="Arial"/>
          <w:color w:val="000000" w:themeColor="text1"/>
          <w:sz w:val="28"/>
          <w:szCs w:val="22"/>
          <w:lang w:val="ru-RU"/>
        </w:rPr>
      </w:pPr>
      <w:r w:rsidRPr="00882A19">
        <w:rPr>
          <w:rFonts w:eastAsia="Calibri" w:cs="Arial"/>
          <w:color w:val="000000" w:themeColor="text1"/>
          <w:sz w:val="28"/>
          <w:szCs w:val="22"/>
          <w:lang w:val="ru-RU"/>
        </w:rPr>
        <w:t>39</w:t>
      </w:r>
      <w:r w:rsidR="006B4274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Шевченко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 xml:space="preserve">, </w:t>
      </w:r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>Д.А. Потенциал биржевой инфраструктуры для стимулирования структурных преобразований в российской экономике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 xml:space="preserve">. – </w:t>
      </w:r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AF0C77">
        <w:rPr>
          <w:rFonts w:eastAsia="Calibri" w:cs="Arial"/>
          <w:color w:val="000000" w:themeColor="text1"/>
          <w:sz w:val="28"/>
          <w:szCs w:val="22"/>
          <w:lang w:val="ru-RU"/>
        </w:rPr>
        <w:t>Краснодар: Вестник Академии знаний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 xml:space="preserve">. – </w:t>
      </w:r>
      <w:r w:rsidR="00AF0C77">
        <w:rPr>
          <w:rFonts w:eastAsia="Calibri" w:cs="Arial"/>
          <w:color w:val="000000" w:themeColor="text1"/>
          <w:sz w:val="28"/>
          <w:szCs w:val="22"/>
          <w:lang w:val="ru-RU"/>
        </w:rPr>
        <w:t>2020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 –</w:t>
      </w:r>
      <w:r w:rsidR="00AF0C77">
        <w:rPr>
          <w:rFonts w:eastAsia="Calibri" w:cs="Arial"/>
          <w:color w:val="000000" w:themeColor="text1"/>
          <w:sz w:val="28"/>
          <w:szCs w:val="22"/>
          <w:lang w:val="ru-RU"/>
        </w:rPr>
        <w:t xml:space="preserve"> №37.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 xml:space="preserve"> –</w:t>
      </w:r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</w:t>
      </w:r>
      <w:r w:rsidR="00C131F7" w:rsidRPr="00882A19">
        <w:rPr>
          <w:rFonts w:eastAsia="Calibri" w:cs="Arial"/>
          <w:color w:val="000000" w:themeColor="text1"/>
          <w:sz w:val="28"/>
          <w:szCs w:val="22"/>
        </w:rPr>
        <w:t>URL</w:t>
      </w:r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: </w:t>
      </w:r>
      <w:hyperlink r:id="rId55" w:history="1">
        <w:r w:rsidR="00C131F7" w:rsidRPr="00882A19">
          <w:rPr>
            <w:rStyle w:val="Hyperlink"/>
            <w:rFonts w:eastAsia="Calibri" w:cs="Arial"/>
            <w:color w:val="000000" w:themeColor="text1"/>
            <w:sz w:val="28"/>
            <w:szCs w:val="22"/>
            <w:u w:val="none"/>
            <w:lang w:val="ru-RU"/>
          </w:rPr>
          <w:t>https://cyberleninka.ru/article/n/potentsial-birzhevoy-infrastruktury-dlya-stimulirovaniya-strukturnyh-preobrazova-niy-v-rossiyskoy-ekonomike</w:t>
        </w:r>
      </w:hyperlink>
      <w:r w:rsidR="00C131F7" w:rsidRPr="00882A19">
        <w:rPr>
          <w:rFonts w:eastAsia="Calibri" w:cs="Arial"/>
          <w:color w:val="000000" w:themeColor="text1"/>
          <w:sz w:val="28"/>
          <w:szCs w:val="22"/>
          <w:lang w:val="ru-RU"/>
        </w:rPr>
        <w:t xml:space="preserve"> (дата обращения: 08.05.2021)</w:t>
      </w:r>
      <w:r w:rsidR="0023747B">
        <w:rPr>
          <w:rFonts w:eastAsia="Calibri" w:cs="Arial"/>
          <w:color w:val="000000" w:themeColor="text1"/>
          <w:sz w:val="28"/>
          <w:szCs w:val="22"/>
          <w:lang w:val="ru-RU"/>
        </w:rPr>
        <w:t>.</w:t>
      </w:r>
    </w:p>
    <w:p w14:paraId="00218FC7" w14:textId="77777777" w:rsidR="00FA3963" w:rsidRDefault="00FA3963" w:rsidP="0023747B">
      <w:pPr>
        <w:spacing w:after="160" w:line="259" w:lineRule="auto"/>
        <w:rPr>
          <w:rFonts w:eastAsia="Calibri" w:cs="Arial"/>
          <w:color w:val="000000" w:themeColor="text1"/>
          <w:sz w:val="28"/>
          <w:szCs w:val="22"/>
        </w:rPr>
        <w:sectPr w:rsidR="00FA3963" w:rsidSect="006C4DAF">
          <w:footerReference w:type="default" r:id="rId56"/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14:paraId="22956CEF" w14:textId="77777777" w:rsidR="00850BD1" w:rsidRDefault="00025ACF" w:rsidP="00850BD1">
      <w:pPr>
        <w:spacing w:line="360" w:lineRule="auto"/>
        <w:jc w:val="center"/>
        <w:rPr>
          <w:rFonts w:eastAsia="Calibri" w:cs="Arial"/>
          <w:b/>
          <w:bCs/>
          <w:sz w:val="28"/>
          <w:szCs w:val="22"/>
        </w:rPr>
      </w:pPr>
      <w:r w:rsidRPr="00266F13">
        <w:rPr>
          <w:rFonts w:eastAsia="Calibri" w:cs="Arial"/>
          <w:b/>
          <w:bCs/>
          <w:sz w:val="28"/>
          <w:szCs w:val="22"/>
        </w:rPr>
        <w:lastRenderedPageBreak/>
        <w:t xml:space="preserve">ПРИЛОЖЕНИЕ </w:t>
      </w:r>
      <w:r>
        <w:rPr>
          <w:rFonts w:eastAsia="Calibri" w:cs="Arial"/>
          <w:b/>
          <w:bCs/>
          <w:sz w:val="28"/>
          <w:szCs w:val="22"/>
        </w:rPr>
        <w:t>А</w:t>
      </w:r>
    </w:p>
    <w:p w14:paraId="5980C3AC" w14:textId="77777777" w:rsidR="00850BD1" w:rsidRPr="00266F13" w:rsidRDefault="00850BD1" w:rsidP="00850BD1">
      <w:pPr>
        <w:spacing w:line="360" w:lineRule="auto"/>
        <w:jc w:val="center"/>
        <w:rPr>
          <w:rFonts w:eastAsia="Calibri" w:cs="Arial"/>
          <w:b/>
          <w:bCs/>
          <w:sz w:val="28"/>
          <w:szCs w:val="22"/>
        </w:rPr>
      </w:pPr>
    </w:p>
    <w:p w14:paraId="3BDF8436" w14:textId="77777777" w:rsidR="00FA3963" w:rsidRPr="00FA3963" w:rsidRDefault="00A547A5" w:rsidP="00FA3963">
      <w:pPr>
        <w:keepNext/>
        <w:spacing w:line="360" w:lineRule="auto"/>
        <w:jc w:val="center"/>
        <w:rPr>
          <w:b/>
          <w:bCs/>
          <w:sz w:val="28"/>
          <w:szCs w:val="28"/>
        </w:rPr>
      </w:pPr>
      <w:r w:rsidRPr="00FA3963">
        <w:rPr>
          <w:b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327349" wp14:editId="1C7D8A3E">
            <wp:simplePos x="0" y="0"/>
            <wp:positionH relativeFrom="column">
              <wp:posOffset>120015</wp:posOffset>
            </wp:positionH>
            <wp:positionV relativeFrom="paragraph">
              <wp:posOffset>332740</wp:posOffset>
            </wp:positionV>
            <wp:extent cx="9236075" cy="4522470"/>
            <wp:effectExtent l="0" t="0" r="317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607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963" w:rsidRPr="00FA3963">
        <w:rPr>
          <w:b/>
          <w:bCs/>
          <w:sz w:val="28"/>
          <w:szCs w:val="28"/>
        </w:rPr>
        <w:t>Динамика индексов ведущих фондовых бирж с января 2020 г. по май 2021 г. (составлено автором)</w:t>
      </w:r>
    </w:p>
    <w:p w14:paraId="08DFE695" w14:textId="77777777" w:rsidR="009F241D" w:rsidRDefault="009F241D" w:rsidP="00056A59">
      <w:pPr>
        <w:spacing w:after="160" w:line="259" w:lineRule="auto"/>
        <w:jc w:val="center"/>
        <w:rPr>
          <w:rFonts w:eastAsia="Calibri" w:cs="Arial"/>
          <w:b/>
          <w:bCs/>
          <w:sz w:val="28"/>
          <w:szCs w:val="22"/>
        </w:rPr>
      </w:pPr>
    </w:p>
    <w:p w14:paraId="109DA93D" w14:textId="77777777" w:rsidR="00FA3963" w:rsidRDefault="00FA3963" w:rsidP="00056A59">
      <w:pPr>
        <w:tabs>
          <w:tab w:val="center" w:pos="7285"/>
        </w:tabs>
        <w:spacing w:after="160" w:line="259" w:lineRule="auto"/>
        <w:rPr>
          <w:rFonts w:eastAsia="Calibri" w:cs="Arial"/>
          <w:b/>
          <w:bCs/>
          <w:sz w:val="28"/>
          <w:szCs w:val="22"/>
        </w:rPr>
        <w:sectPr w:rsidR="00FA3963" w:rsidSect="00850BD1">
          <w:pgSz w:w="16838" w:h="11906" w:orient="landscape"/>
          <w:pgMar w:top="1701" w:right="1134" w:bottom="849" w:left="1134" w:header="1132" w:footer="709" w:gutter="0"/>
          <w:cols w:space="708"/>
          <w:titlePg/>
          <w:docGrid w:linePitch="360"/>
        </w:sectPr>
      </w:pPr>
    </w:p>
    <w:p w14:paraId="0B724B1A" w14:textId="77777777" w:rsidR="00266F13" w:rsidRDefault="00065815" w:rsidP="001A680A">
      <w:pPr>
        <w:spacing w:line="360" w:lineRule="auto"/>
        <w:ind w:firstLine="709"/>
        <w:jc w:val="center"/>
        <w:rPr>
          <w:rFonts w:eastAsia="Calibri" w:cs="Arial"/>
          <w:b/>
          <w:bCs/>
          <w:sz w:val="28"/>
          <w:szCs w:val="22"/>
        </w:rPr>
      </w:pPr>
      <w:r w:rsidRPr="00266F13">
        <w:rPr>
          <w:rFonts w:eastAsia="Calibri" w:cs="Arial"/>
          <w:b/>
          <w:bCs/>
          <w:sz w:val="28"/>
          <w:szCs w:val="22"/>
        </w:rPr>
        <w:lastRenderedPageBreak/>
        <w:t xml:space="preserve">ПРИЛОЖЕНИЕ </w:t>
      </w:r>
      <w:r w:rsidR="001C5779">
        <w:rPr>
          <w:rFonts w:eastAsia="Calibri" w:cs="Arial"/>
          <w:b/>
          <w:bCs/>
          <w:sz w:val="28"/>
          <w:szCs w:val="22"/>
        </w:rPr>
        <w:t>Б</w:t>
      </w:r>
    </w:p>
    <w:p w14:paraId="3AB7D1ED" w14:textId="77777777" w:rsidR="00787C0D" w:rsidRPr="00266F13" w:rsidRDefault="00787C0D" w:rsidP="00D414CF">
      <w:pPr>
        <w:spacing w:line="360" w:lineRule="auto"/>
        <w:ind w:firstLine="709"/>
        <w:jc w:val="center"/>
        <w:rPr>
          <w:rFonts w:eastAsia="Calibri" w:cs="Arial"/>
          <w:b/>
          <w:bCs/>
          <w:sz w:val="28"/>
          <w:szCs w:val="22"/>
        </w:rPr>
      </w:pPr>
    </w:p>
    <w:p w14:paraId="38FD54C1" w14:textId="77777777" w:rsidR="00D414CF" w:rsidRDefault="00137746" w:rsidP="00D414CF">
      <w:pPr>
        <w:spacing w:line="360" w:lineRule="auto"/>
        <w:jc w:val="center"/>
        <w:rPr>
          <w:rFonts w:eastAsia="Calibri" w:cs="Arial"/>
          <w:b/>
          <w:bCs/>
          <w:sz w:val="28"/>
          <w:szCs w:val="22"/>
        </w:rPr>
      </w:pPr>
      <w:r w:rsidRPr="00D94D5F">
        <w:rPr>
          <w:rFonts w:eastAsia="Calibri" w:cs="Arial"/>
          <w:b/>
          <w:bCs/>
          <w:sz w:val="28"/>
          <w:szCs w:val="22"/>
        </w:rPr>
        <w:t>Завершенные и планируемые первичные размещения росси</w:t>
      </w:r>
      <w:r w:rsidR="00D414CF">
        <w:rPr>
          <w:rFonts w:eastAsia="Calibri" w:cs="Arial"/>
          <w:b/>
          <w:bCs/>
          <w:sz w:val="28"/>
          <w:szCs w:val="22"/>
        </w:rPr>
        <w:t xml:space="preserve">йских </w:t>
      </w:r>
    </w:p>
    <w:p w14:paraId="69A939EA" w14:textId="77777777" w:rsidR="009D3DBF" w:rsidRDefault="00137746" w:rsidP="00D414CF">
      <w:pPr>
        <w:spacing w:line="360" w:lineRule="auto"/>
        <w:jc w:val="center"/>
        <w:rPr>
          <w:rFonts w:eastAsia="Calibri" w:cs="Arial"/>
          <w:b/>
          <w:bCs/>
          <w:sz w:val="28"/>
          <w:szCs w:val="22"/>
        </w:rPr>
      </w:pPr>
      <w:r w:rsidRPr="00D94D5F">
        <w:rPr>
          <w:rFonts w:eastAsia="Calibri" w:cs="Arial"/>
          <w:b/>
          <w:bCs/>
          <w:sz w:val="28"/>
          <w:szCs w:val="22"/>
        </w:rPr>
        <w:t xml:space="preserve">компаний на МосБирже (составлено автором </w:t>
      </w:r>
      <w:r w:rsidR="00DF1444">
        <w:rPr>
          <w:rFonts w:eastAsia="Calibri" w:cs="Arial"/>
          <w:b/>
          <w:bCs/>
          <w:sz w:val="28"/>
          <w:szCs w:val="22"/>
        </w:rPr>
        <w:t>по материалам</w:t>
      </w:r>
      <w:r w:rsidRPr="00D94D5F">
        <w:rPr>
          <w:rFonts w:eastAsia="Calibri" w:cs="Arial"/>
          <w:b/>
          <w:bCs/>
          <w:sz w:val="28"/>
          <w:szCs w:val="22"/>
        </w:rPr>
        <w:t xml:space="preserve"> </w:t>
      </w:r>
      <w:r w:rsidR="00CD370C" w:rsidRPr="00D94D5F">
        <w:rPr>
          <w:rFonts w:eastAsia="Calibri" w:cs="Arial"/>
          <w:b/>
          <w:bCs/>
          <w:sz w:val="28"/>
          <w:szCs w:val="22"/>
        </w:rPr>
        <w:t>[21]</w:t>
      </w:r>
      <w:r w:rsidRPr="00D94D5F">
        <w:rPr>
          <w:rFonts w:eastAsia="Calibri" w:cs="Arial"/>
          <w:b/>
          <w:bCs/>
          <w:sz w:val="28"/>
          <w:szCs w:val="22"/>
        </w:rPr>
        <w:t>)</w:t>
      </w:r>
    </w:p>
    <w:p w14:paraId="1C1FC2FE" w14:textId="77777777" w:rsidR="00D94D5F" w:rsidRPr="00D94D5F" w:rsidRDefault="00D94D5F" w:rsidP="00D94D5F">
      <w:pPr>
        <w:spacing w:line="360" w:lineRule="auto"/>
        <w:jc w:val="center"/>
        <w:rPr>
          <w:rFonts w:eastAsia="Calibri" w:cs="Arial"/>
          <w:b/>
          <w:bCs/>
          <w:sz w:val="28"/>
          <w:szCs w:val="22"/>
        </w:rPr>
      </w:pPr>
    </w:p>
    <w:tbl>
      <w:tblPr>
        <w:tblStyle w:val="TableGrid"/>
        <w:tblW w:w="8505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965"/>
        <w:gridCol w:w="1295"/>
        <w:gridCol w:w="1276"/>
        <w:gridCol w:w="1418"/>
        <w:gridCol w:w="2551"/>
      </w:tblGrid>
      <w:tr w:rsidR="00065815" w14:paraId="118AFCE1" w14:textId="77777777" w:rsidTr="00A00598">
        <w:trPr>
          <w:trHeight w:val="1925"/>
        </w:trPr>
        <w:tc>
          <w:tcPr>
            <w:tcW w:w="1965" w:type="dxa"/>
            <w:vAlign w:val="center"/>
          </w:tcPr>
          <w:p w14:paraId="09883CDB" w14:textId="77777777" w:rsidR="00065815" w:rsidRDefault="00065815" w:rsidP="001A680A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Наименование компании</w:t>
            </w:r>
          </w:p>
        </w:tc>
        <w:tc>
          <w:tcPr>
            <w:tcW w:w="1295" w:type="dxa"/>
            <w:vAlign w:val="center"/>
          </w:tcPr>
          <w:p w14:paraId="4A9341F9" w14:textId="77777777" w:rsidR="00065815" w:rsidRPr="008D0B0D" w:rsidRDefault="00065815" w:rsidP="001A680A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Тип размещения</w:t>
            </w:r>
            <w:r w:rsidRPr="008D0B0D">
              <w:rPr>
                <w:rFonts w:eastAsia="Calibri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Arial"/>
                <w:sz w:val="28"/>
                <w:szCs w:val="28"/>
                <w:lang w:eastAsia="ru-RU"/>
              </w:rPr>
              <w:t>на Московской бирже</w:t>
            </w:r>
          </w:p>
        </w:tc>
        <w:tc>
          <w:tcPr>
            <w:tcW w:w="1276" w:type="dxa"/>
            <w:vAlign w:val="center"/>
          </w:tcPr>
          <w:p w14:paraId="0E56D1F0" w14:textId="77777777" w:rsidR="00065815" w:rsidRDefault="00065815" w:rsidP="001A680A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Год размещения (</w:t>
            </w:r>
            <w:r>
              <w:rPr>
                <w:rFonts w:eastAsia="Calibri" w:cs="Arial"/>
                <w:sz w:val="28"/>
                <w:szCs w:val="28"/>
                <w:lang w:val="en-US" w:eastAsia="ru-RU"/>
              </w:rPr>
              <w:t>*</w:t>
            </w:r>
            <w:r>
              <w:rPr>
                <w:rFonts w:eastAsia="Calibri" w:cs="Arial"/>
                <w:sz w:val="28"/>
                <w:szCs w:val="28"/>
                <w:lang w:eastAsia="ru-RU"/>
              </w:rPr>
              <w:t>планируемый)</w:t>
            </w:r>
          </w:p>
        </w:tc>
        <w:tc>
          <w:tcPr>
            <w:tcW w:w="1418" w:type="dxa"/>
            <w:vAlign w:val="center"/>
          </w:tcPr>
          <w:p w14:paraId="33C0ADEB" w14:textId="77777777" w:rsidR="00065815" w:rsidRDefault="00065815" w:rsidP="001A680A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Биржа первичного размещения</w:t>
            </w:r>
          </w:p>
        </w:tc>
        <w:tc>
          <w:tcPr>
            <w:tcW w:w="2551" w:type="dxa"/>
            <w:vAlign w:val="center"/>
          </w:tcPr>
          <w:p w14:paraId="01DCE006" w14:textId="77777777" w:rsidR="00065815" w:rsidRDefault="00065815" w:rsidP="001A680A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Отрасль</w:t>
            </w:r>
          </w:p>
        </w:tc>
      </w:tr>
      <w:tr w:rsidR="00065815" w14:paraId="00E75674" w14:textId="77777777" w:rsidTr="00A00598">
        <w:trPr>
          <w:trHeight w:val="1459"/>
        </w:trPr>
        <w:tc>
          <w:tcPr>
            <w:tcW w:w="1965" w:type="dxa"/>
            <w:vAlign w:val="center"/>
          </w:tcPr>
          <w:p w14:paraId="1C140E26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Эталон</w:t>
            </w:r>
          </w:p>
        </w:tc>
        <w:tc>
          <w:tcPr>
            <w:tcW w:w="1295" w:type="dxa"/>
            <w:vAlign w:val="center"/>
          </w:tcPr>
          <w:p w14:paraId="486F7A15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77AB4CE5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01B1E22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NASDAQ</w:t>
            </w:r>
          </w:p>
        </w:tc>
        <w:tc>
          <w:tcPr>
            <w:tcW w:w="2551" w:type="dxa"/>
            <w:vAlign w:val="center"/>
          </w:tcPr>
          <w:p w14:paraId="203DE0D7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Строительство</w:t>
            </w:r>
          </w:p>
        </w:tc>
      </w:tr>
      <w:tr w:rsidR="00065815" w14:paraId="323A7B7F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45EC490D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Совкомфлот</w:t>
            </w:r>
          </w:p>
        </w:tc>
        <w:tc>
          <w:tcPr>
            <w:tcW w:w="1295" w:type="dxa"/>
            <w:vAlign w:val="center"/>
          </w:tcPr>
          <w:p w14:paraId="14BB584F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723792CE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5907ED4F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МосБиржа</w:t>
            </w:r>
            <w:proofErr w:type="spellEnd"/>
          </w:p>
        </w:tc>
        <w:tc>
          <w:tcPr>
            <w:tcW w:w="2551" w:type="dxa"/>
            <w:vAlign w:val="center"/>
          </w:tcPr>
          <w:p w14:paraId="2027CEEF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Транспортировка энергоресурсов</w:t>
            </w:r>
          </w:p>
        </w:tc>
      </w:tr>
      <w:tr w:rsidR="00065815" w:rsidRPr="008D0B0D" w14:paraId="3FCDEE31" w14:textId="77777777" w:rsidTr="00A00598">
        <w:trPr>
          <w:trHeight w:val="466"/>
        </w:trPr>
        <w:tc>
          <w:tcPr>
            <w:tcW w:w="1965" w:type="dxa"/>
            <w:vAlign w:val="center"/>
          </w:tcPr>
          <w:p w14:paraId="08A0745B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Mail.Ru</w:t>
            </w:r>
            <w:proofErr w:type="spellEnd"/>
          </w:p>
        </w:tc>
        <w:tc>
          <w:tcPr>
            <w:tcW w:w="1295" w:type="dxa"/>
            <w:vAlign w:val="center"/>
          </w:tcPr>
          <w:p w14:paraId="0E9C89E6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2662F0EE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3CC1B307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LSE</w:t>
            </w:r>
          </w:p>
        </w:tc>
        <w:tc>
          <w:tcPr>
            <w:tcW w:w="2551" w:type="dxa"/>
            <w:vAlign w:val="center"/>
          </w:tcPr>
          <w:p w14:paraId="6DFDE1D7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IT</w:t>
            </w:r>
          </w:p>
        </w:tc>
      </w:tr>
      <w:tr w:rsidR="00065815" w14:paraId="7797DE49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5A3795A8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HeadHunter</w:t>
            </w:r>
            <w:proofErr w:type="spellEnd"/>
          </w:p>
        </w:tc>
        <w:tc>
          <w:tcPr>
            <w:tcW w:w="1295" w:type="dxa"/>
            <w:vAlign w:val="center"/>
          </w:tcPr>
          <w:p w14:paraId="21752F4A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27A3FAE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58DC7123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LSE</w:t>
            </w:r>
          </w:p>
        </w:tc>
        <w:tc>
          <w:tcPr>
            <w:tcW w:w="2551" w:type="dxa"/>
            <w:vAlign w:val="center"/>
          </w:tcPr>
          <w:p w14:paraId="1BED3F08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Услуги для бизнеса</w:t>
            </w:r>
          </w:p>
        </w:tc>
      </w:tr>
      <w:tr w:rsidR="00065815" w14:paraId="0F707527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1837823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Globaltrans</w:t>
            </w:r>
            <w:proofErr w:type="spellEnd"/>
          </w:p>
        </w:tc>
        <w:tc>
          <w:tcPr>
            <w:tcW w:w="1295" w:type="dxa"/>
            <w:vAlign w:val="center"/>
          </w:tcPr>
          <w:p w14:paraId="248A6C64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6D6D02F4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0A17478D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LSE</w:t>
            </w:r>
          </w:p>
        </w:tc>
        <w:tc>
          <w:tcPr>
            <w:tcW w:w="2551" w:type="dxa"/>
            <w:vAlign w:val="center"/>
          </w:tcPr>
          <w:p w14:paraId="3A2097E8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Транспорт</w:t>
            </w:r>
          </w:p>
        </w:tc>
      </w:tr>
      <w:tr w:rsidR="00065815" w14:paraId="36074416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684B12C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ГК Самолет</w:t>
            </w:r>
          </w:p>
        </w:tc>
        <w:tc>
          <w:tcPr>
            <w:tcW w:w="1295" w:type="dxa"/>
            <w:vAlign w:val="center"/>
          </w:tcPr>
          <w:p w14:paraId="231C9D03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1BC03676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37F61373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МосБиржа</w:t>
            </w:r>
            <w:proofErr w:type="spellEnd"/>
          </w:p>
        </w:tc>
        <w:tc>
          <w:tcPr>
            <w:tcW w:w="2551" w:type="dxa"/>
            <w:vAlign w:val="center"/>
          </w:tcPr>
          <w:p w14:paraId="765500A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Строительство</w:t>
            </w:r>
          </w:p>
        </w:tc>
      </w:tr>
      <w:tr w:rsidR="00065815" w14:paraId="3B2C2237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4FCBE106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Мать и Дитя</w:t>
            </w:r>
          </w:p>
        </w:tc>
        <w:tc>
          <w:tcPr>
            <w:tcW w:w="1295" w:type="dxa"/>
            <w:vAlign w:val="center"/>
          </w:tcPr>
          <w:p w14:paraId="5B8485A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06078B9F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6A83F83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LSE</w:t>
            </w:r>
          </w:p>
        </w:tc>
        <w:tc>
          <w:tcPr>
            <w:tcW w:w="2551" w:type="dxa"/>
            <w:vAlign w:val="center"/>
          </w:tcPr>
          <w:p w14:paraId="63D69C04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Медицинские услуги</w:t>
            </w:r>
          </w:p>
        </w:tc>
      </w:tr>
      <w:tr w:rsidR="00065815" w:rsidRPr="00156DD0" w14:paraId="00F5B67D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27296CE0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OZON</w:t>
            </w:r>
          </w:p>
        </w:tc>
        <w:tc>
          <w:tcPr>
            <w:tcW w:w="1295" w:type="dxa"/>
            <w:vAlign w:val="center"/>
          </w:tcPr>
          <w:p w14:paraId="7B429F7E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45EDA7F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2020</w:t>
            </w:r>
          </w:p>
        </w:tc>
        <w:tc>
          <w:tcPr>
            <w:tcW w:w="1418" w:type="dxa"/>
            <w:vAlign w:val="center"/>
          </w:tcPr>
          <w:p w14:paraId="4951D765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NASDAQ</w:t>
            </w:r>
          </w:p>
        </w:tc>
        <w:tc>
          <w:tcPr>
            <w:tcW w:w="2551" w:type="dxa"/>
            <w:vAlign w:val="center"/>
          </w:tcPr>
          <w:p w14:paraId="63C112A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E-commerce</w:t>
            </w:r>
          </w:p>
        </w:tc>
      </w:tr>
      <w:tr w:rsidR="00065815" w:rsidRPr="00080EE3" w14:paraId="1B43BAFE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6D668BC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Fix Price</w:t>
            </w:r>
          </w:p>
        </w:tc>
        <w:tc>
          <w:tcPr>
            <w:tcW w:w="1295" w:type="dxa"/>
            <w:vAlign w:val="center"/>
          </w:tcPr>
          <w:p w14:paraId="120C9415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0799995D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418" w:type="dxa"/>
            <w:vAlign w:val="center"/>
          </w:tcPr>
          <w:p w14:paraId="2A9D2CF3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LSE</w:t>
            </w:r>
          </w:p>
        </w:tc>
        <w:tc>
          <w:tcPr>
            <w:tcW w:w="2551" w:type="dxa"/>
            <w:vAlign w:val="center"/>
          </w:tcPr>
          <w:p w14:paraId="6AD2278A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Ретейл</w:t>
            </w:r>
          </w:p>
        </w:tc>
      </w:tr>
      <w:tr w:rsidR="00065815" w14:paraId="40AFA8E7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10695E7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Segezha</w:t>
            </w:r>
            <w:proofErr w:type="spellEnd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 xml:space="preserve"> Group</w:t>
            </w:r>
          </w:p>
        </w:tc>
        <w:tc>
          <w:tcPr>
            <w:tcW w:w="1295" w:type="dxa"/>
            <w:vAlign w:val="center"/>
          </w:tcPr>
          <w:p w14:paraId="3558E96C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2EFF9BF1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2021</w:t>
            </w:r>
          </w:p>
        </w:tc>
        <w:tc>
          <w:tcPr>
            <w:tcW w:w="1418" w:type="dxa"/>
            <w:vAlign w:val="center"/>
          </w:tcPr>
          <w:p w14:paraId="1F0E3FE0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МосБиржа</w:t>
            </w:r>
            <w:proofErr w:type="spellEnd"/>
          </w:p>
        </w:tc>
        <w:tc>
          <w:tcPr>
            <w:tcW w:w="2551" w:type="dxa"/>
            <w:vAlign w:val="center"/>
          </w:tcPr>
          <w:p w14:paraId="00B52741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Лесная промышленность</w:t>
            </w:r>
          </w:p>
        </w:tc>
      </w:tr>
      <w:tr w:rsidR="00065815" w14:paraId="44BC085C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2DEF79EA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NordGold</w:t>
            </w:r>
            <w:proofErr w:type="spellEnd"/>
          </w:p>
        </w:tc>
        <w:tc>
          <w:tcPr>
            <w:tcW w:w="1295" w:type="dxa"/>
            <w:vAlign w:val="center"/>
          </w:tcPr>
          <w:p w14:paraId="5724DCB3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3C339EF0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2021*</w:t>
            </w:r>
          </w:p>
        </w:tc>
        <w:tc>
          <w:tcPr>
            <w:tcW w:w="1418" w:type="dxa"/>
            <w:vAlign w:val="center"/>
          </w:tcPr>
          <w:p w14:paraId="236523D9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7A1CFA5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Добыча</w:t>
            </w:r>
          </w:p>
        </w:tc>
      </w:tr>
      <w:tr w:rsidR="00065815" w14:paraId="7D0FBE8F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7C9992E6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IVI</w:t>
            </w:r>
          </w:p>
        </w:tc>
        <w:tc>
          <w:tcPr>
            <w:tcW w:w="1295" w:type="dxa"/>
            <w:vAlign w:val="center"/>
          </w:tcPr>
          <w:p w14:paraId="2AA58DD2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IPO/</w:t>
            </w: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Листинг</w:t>
            </w:r>
          </w:p>
        </w:tc>
        <w:tc>
          <w:tcPr>
            <w:tcW w:w="1276" w:type="dxa"/>
            <w:vAlign w:val="center"/>
          </w:tcPr>
          <w:p w14:paraId="2C3E8C54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2021*</w:t>
            </w:r>
          </w:p>
        </w:tc>
        <w:tc>
          <w:tcPr>
            <w:tcW w:w="1418" w:type="dxa"/>
            <w:vAlign w:val="center"/>
          </w:tcPr>
          <w:p w14:paraId="769A4097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16ACC50A" w14:textId="77777777" w:rsidR="00065815" w:rsidRPr="00A00598" w:rsidRDefault="00065815" w:rsidP="001A680A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Медиа</w:t>
            </w:r>
          </w:p>
        </w:tc>
      </w:tr>
    </w:tbl>
    <w:p w14:paraId="600E816A" w14:textId="77777777" w:rsidR="009D3DBF" w:rsidRDefault="009D3DBF">
      <w:r>
        <w:br w:type="page"/>
      </w:r>
    </w:p>
    <w:p w14:paraId="278796F3" w14:textId="77777777" w:rsidR="009D3DBF" w:rsidRPr="009D3DBF" w:rsidRDefault="009D3DBF" w:rsidP="004602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Продолжение </w:t>
      </w:r>
      <w:r w:rsidR="00B41B60">
        <w:rPr>
          <w:sz w:val="28"/>
          <w:szCs w:val="28"/>
        </w:rPr>
        <w:t>приложения</w:t>
      </w:r>
      <w:r w:rsidR="001A680A">
        <w:rPr>
          <w:sz w:val="28"/>
          <w:szCs w:val="28"/>
        </w:rPr>
        <w:t xml:space="preserve"> Б</w:t>
      </w:r>
      <w:r w:rsidR="00266F13">
        <w:rPr>
          <w:sz w:val="28"/>
          <w:szCs w:val="28"/>
        </w:rPr>
        <w:t xml:space="preserve"> </w:t>
      </w:r>
    </w:p>
    <w:tbl>
      <w:tblPr>
        <w:tblStyle w:val="TableGrid"/>
        <w:tblW w:w="8505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965"/>
        <w:gridCol w:w="1295"/>
        <w:gridCol w:w="1276"/>
        <w:gridCol w:w="1418"/>
        <w:gridCol w:w="2551"/>
      </w:tblGrid>
      <w:tr w:rsidR="00A00598" w14:paraId="608F1B2C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668FFCE2" w14:textId="1B97F395" w:rsidR="00A00598" w:rsidRPr="00A00598" w:rsidRDefault="00A00598" w:rsidP="00A00598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Наименование компании</w:t>
            </w:r>
          </w:p>
        </w:tc>
        <w:tc>
          <w:tcPr>
            <w:tcW w:w="1295" w:type="dxa"/>
            <w:vAlign w:val="center"/>
          </w:tcPr>
          <w:p w14:paraId="3CE548F6" w14:textId="2F684FBB" w:rsidR="00A00598" w:rsidRPr="00A00598" w:rsidRDefault="00A00598" w:rsidP="00A00598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Тип размещения</w:t>
            </w:r>
            <w:r w:rsidRPr="008D0B0D">
              <w:rPr>
                <w:rFonts w:eastAsia="Calibri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 w:cs="Arial"/>
                <w:sz w:val="28"/>
                <w:szCs w:val="28"/>
                <w:lang w:eastAsia="ru-RU"/>
              </w:rPr>
              <w:t>на Московской бирже</w:t>
            </w:r>
          </w:p>
        </w:tc>
        <w:tc>
          <w:tcPr>
            <w:tcW w:w="1276" w:type="dxa"/>
            <w:vAlign w:val="center"/>
          </w:tcPr>
          <w:p w14:paraId="432CDD8F" w14:textId="4FC7800A" w:rsidR="00A00598" w:rsidRPr="00A00598" w:rsidRDefault="00A00598" w:rsidP="00A00598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Год размещения (</w:t>
            </w:r>
            <w:r>
              <w:rPr>
                <w:rFonts w:eastAsia="Calibri" w:cs="Arial"/>
                <w:sz w:val="28"/>
                <w:szCs w:val="28"/>
                <w:lang w:val="en-US" w:eastAsia="ru-RU"/>
              </w:rPr>
              <w:t>*</w:t>
            </w:r>
            <w:r>
              <w:rPr>
                <w:rFonts w:eastAsia="Calibri" w:cs="Arial"/>
                <w:sz w:val="28"/>
                <w:szCs w:val="28"/>
                <w:lang w:eastAsia="ru-RU"/>
              </w:rPr>
              <w:t>планируемый)</w:t>
            </w:r>
          </w:p>
        </w:tc>
        <w:tc>
          <w:tcPr>
            <w:tcW w:w="1418" w:type="dxa"/>
            <w:vAlign w:val="center"/>
          </w:tcPr>
          <w:p w14:paraId="2B3C88C6" w14:textId="3387E7EF" w:rsidR="00A00598" w:rsidRPr="00A00598" w:rsidRDefault="00A00598" w:rsidP="00A00598">
            <w:pPr>
              <w:tabs>
                <w:tab w:val="left" w:pos="426"/>
              </w:tabs>
              <w:ind w:right="140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Биржа первичного размещения</w:t>
            </w:r>
          </w:p>
        </w:tc>
        <w:tc>
          <w:tcPr>
            <w:tcW w:w="2551" w:type="dxa"/>
            <w:vAlign w:val="center"/>
          </w:tcPr>
          <w:p w14:paraId="4C57D4E4" w14:textId="7FD98FAA" w:rsidR="00A00598" w:rsidRPr="00A00598" w:rsidRDefault="00A00598" w:rsidP="00A00598">
            <w:pPr>
              <w:tabs>
                <w:tab w:val="left" w:pos="426"/>
              </w:tabs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>
              <w:rPr>
                <w:rFonts w:eastAsia="Calibri" w:cs="Arial"/>
                <w:sz w:val="28"/>
                <w:szCs w:val="28"/>
                <w:lang w:eastAsia="ru-RU"/>
              </w:rPr>
              <w:t>Отрасль</w:t>
            </w:r>
          </w:p>
        </w:tc>
      </w:tr>
      <w:tr w:rsidR="00A00598" w14:paraId="694E4CFE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17B6C125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Высочайший</w:t>
            </w:r>
          </w:p>
        </w:tc>
        <w:tc>
          <w:tcPr>
            <w:tcW w:w="1295" w:type="dxa"/>
            <w:vAlign w:val="center"/>
          </w:tcPr>
          <w:p w14:paraId="591C6C40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3271BBD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2021*</w:t>
            </w:r>
          </w:p>
        </w:tc>
        <w:tc>
          <w:tcPr>
            <w:tcW w:w="1418" w:type="dxa"/>
          </w:tcPr>
          <w:p w14:paraId="5040638D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5137EB64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Добыча</w:t>
            </w:r>
          </w:p>
        </w:tc>
      </w:tr>
      <w:tr w:rsidR="00A00598" w:rsidRPr="00877692" w14:paraId="4A18EA82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7BEC9B2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МТС-Банк</w:t>
            </w:r>
          </w:p>
        </w:tc>
        <w:tc>
          <w:tcPr>
            <w:tcW w:w="1295" w:type="dxa"/>
            <w:vAlign w:val="center"/>
          </w:tcPr>
          <w:p w14:paraId="3F0993DE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6D7A7DFE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2022*</w:t>
            </w:r>
          </w:p>
        </w:tc>
        <w:tc>
          <w:tcPr>
            <w:tcW w:w="1418" w:type="dxa"/>
            <w:vAlign w:val="center"/>
          </w:tcPr>
          <w:p w14:paraId="0F406B05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3556481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Финансы</w:t>
            </w:r>
          </w:p>
        </w:tc>
      </w:tr>
      <w:tr w:rsidR="00A00598" w14:paraId="25963505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38E947A2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Совкомбанк</w:t>
            </w:r>
            <w:proofErr w:type="spellEnd"/>
          </w:p>
        </w:tc>
        <w:tc>
          <w:tcPr>
            <w:tcW w:w="1295" w:type="dxa"/>
            <w:vAlign w:val="center"/>
          </w:tcPr>
          <w:p w14:paraId="686DD37D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585740BE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2021-2022*</w:t>
            </w:r>
          </w:p>
        </w:tc>
        <w:tc>
          <w:tcPr>
            <w:tcW w:w="1418" w:type="dxa"/>
            <w:vAlign w:val="center"/>
          </w:tcPr>
          <w:p w14:paraId="265BAD2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260EEC91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Финансы</w:t>
            </w:r>
          </w:p>
        </w:tc>
      </w:tr>
      <w:tr w:rsidR="00A00598" w14:paraId="0AC0AC87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0E7CB917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ЦИАН</w:t>
            </w:r>
          </w:p>
        </w:tc>
        <w:tc>
          <w:tcPr>
            <w:tcW w:w="1295" w:type="dxa"/>
            <w:vAlign w:val="center"/>
          </w:tcPr>
          <w:p w14:paraId="61D56AA4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5368F3C3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2022*</w:t>
            </w:r>
          </w:p>
        </w:tc>
        <w:tc>
          <w:tcPr>
            <w:tcW w:w="1418" w:type="dxa"/>
            <w:vAlign w:val="center"/>
          </w:tcPr>
          <w:p w14:paraId="7C5C660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7FC3848A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Услуги населению</w:t>
            </w:r>
          </w:p>
        </w:tc>
      </w:tr>
      <w:tr w:rsidR="00A00598" w:rsidRPr="007E2B26" w14:paraId="46A31AA2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1CA77D67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Сибур</w:t>
            </w:r>
            <w:proofErr w:type="spellEnd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 xml:space="preserve"> Холдинг</w:t>
            </w:r>
          </w:p>
        </w:tc>
        <w:tc>
          <w:tcPr>
            <w:tcW w:w="1295" w:type="dxa"/>
            <w:vAlign w:val="center"/>
          </w:tcPr>
          <w:p w14:paraId="6082A165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0E769CC0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2021-2023*</w:t>
            </w:r>
          </w:p>
        </w:tc>
        <w:tc>
          <w:tcPr>
            <w:tcW w:w="1418" w:type="dxa"/>
          </w:tcPr>
          <w:p w14:paraId="77682B4B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7251C944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Нефтехимия</w:t>
            </w:r>
          </w:p>
        </w:tc>
      </w:tr>
      <w:tr w:rsidR="00A00598" w14:paraId="5C957711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7A418619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Агрохолдинг Степь</w:t>
            </w:r>
          </w:p>
        </w:tc>
        <w:tc>
          <w:tcPr>
            <w:tcW w:w="1295" w:type="dxa"/>
            <w:vAlign w:val="center"/>
          </w:tcPr>
          <w:p w14:paraId="3EC277B3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4576E95D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2021-2023*</w:t>
            </w:r>
          </w:p>
        </w:tc>
        <w:tc>
          <w:tcPr>
            <w:tcW w:w="1418" w:type="dxa"/>
          </w:tcPr>
          <w:p w14:paraId="7DE37EBB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1B81C5FF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proofErr w:type="spellStart"/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Агропромышленность</w:t>
            </w:r>
            <w:proofErr w:type="spellEnd"/>
          </w:p>
        </w:tc>
      </w:tr>
      <w:tr w:rsidR="00A00598" w:rsidRPr="00065815" w14:paraId="497065F0" w14:textId="77777777" w:rsidTr="00A00598">
        <w:trPr>
          <w:trHeight w:val="481"/>
        </w:trPr>
        <w:tc>
          <w:tcPr>
            <w:tcW w:w="1965" w:type="dxa"/>
            <w:vAlign w:val="center"/>
          </w:tcPr>
          <w:p w14:paraId="6D05A030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Медси</w:t>
            </w:r>
          </w:p>
        </w:tc>
        <w:tc>
          <w:tcPr>
            <w:tcW w:w="1295" w:type="dxa"/>
            <w:vAlign w:val="center"/>
          </w:tcPr>
          <w:p w14:paraId="0BDF498D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val="en-US" w:eastAsia="ru-RU"/>
              </w:rPr>
              <w:t>IPO</w:t>
            </w:r>
          </w:p>
        </w:tc>
        <w:tc>
          <w:tcPr>
            <w:tcW w:w="1276" w:type="dxa"/>
            <w:vAlign w:val="center"/>
          </w:tcPr>
          <w:p w14:paraId="1015604C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val="en-US"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2021-2023*</w:t>
            </w:r>
          </w:p>
        </w:tc>
        <w:tc>
          <w:tcPr>
            <w:tcW w:w="1418" w:type="dxa"/>
          </w:tcPr>
          <w:p w14:paraId="1F1BEE52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Н/п</w:t>
            </w:r>
          </w:p>
        </w:tc>
        <w:tc>
          <w:tcPr>
            <w:tcW w:w="2551" w:type="dxa"/>
            <w:vAlign w:val="center"/>
          </w:tcPr>
          <w:p w14:paraId="0D9287CC" w14:textId="77777777" w:rsidR="00A00598" w:rsidRPr="00A00598" w:rsidRDefault="00A00598" w:rsidP="00A00598">
            <w:pPr>
              <w:tabs>
                <w:tab w:val="left" w:pos="426"/>
              </w:tabs>
              <w:spacing w:line="360" w:lineRule="auto"/>
              <w:jc w:val="center"/>
              <w:rPr>
                <w:rFonts w:eastAsia="Calibri" w:cs="Arial"/>
                <w:sz w:val="28"/>
                <w:szCs w:val="28"/>
                <w:lang w:eastAsia="ru-RU"/>
              </w:rPr>
            </w:pPr>
            <w:r w:rsidRPr="00A00598">
              <w:rPr>
                <w:rFonts w:eastAsia="Calibri" w:cs="Arial"/>
                <w:sz w:val="28"/>
                <w:szCs w:val="28"/>
                <w:lang w:eastAsia="ru-RU"/>
              </w:rPr>
              <w:t>Медицинские услуги</w:t>
            </w:r>
          </w:p>
        </w:tc>
      </w:tr>
    </w:tbl>
    <w:p w14:paraId="7803974E" w14:textId="77777777" w:rsidR="005167EF" w:rsidRPr="0004235A" w:rsidRDefault="005167EF" w:rsidP="00164F69">
      <w:pPr>
        <w:spacing w:line="360" w:lineRule="auto"/>
        <w:rPr>
          <w:sz w:val="24"/>
          <w:szCs w:val="24"/>
        </w:rPr>
      </w:pPr>
    </w:p>
    <w:sectPr w:rsidR="005167EF" w:rsidRPr="0004235A" w:rsidSect="00D414CF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C0B46" w14:textId="77777777" w:rsidR="00E7191F" w:rsidRDefault="00E7191F" w:rsidP="00EF7B31">
      <w:r>
        <w:separator/>
      </w:r>
    </w:p>
  </w:endnote>
  <w:endnote w:type="continuationSeparator" w:id="0">
    <w:p w14:paraId="4115F3BA" w14:textId="77777777" w:rsidR="00E7191F" w:rsidRDefault="00E7191F" w:rsidP="00EF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9254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C5DB7" w14:textId="77777777" w:rsidR="00F46E9D" w:rsidRDefault="00E719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5E5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14:paraId="4A53ED3A" w14:textId="77777777" w:rsidR="00F46E9D" w:rsidRDefault="00F46E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69E25" w14:textId="77777777" w:rsidR="00E7191F" w:rsidRDefault="00E7191F" w:rsidP="00EF7B31">
      <w:r>
        <w:separator/>
      </w:r>
    </w:p>
  </w:footnote>
  <w:footnote w:type="continuationSeparator" w:id="0">
    <w:p w14:paraId="7199C5D3" w14:textId="77777777" w:rsidR="00E7191F" w:rsidRDefault="00E7191F" w:rsidP="00EF7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61C"/>
    <w:multiLevelType w:val="multilevel"/>
    <w:tmpl w:val="3BAEFE64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D1557B"/>
    <w:multiLevelType w:val="hybridMultilevel"/>
    <w:tmpl w:val="1B90EE2A"/>
    <w:lvl w:ilvl="0" w:tplc="6400DC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1429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84C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F8D1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CCB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6EF7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5AD5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140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69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9DB3C0D"/>
    <w:multiLevelType w:val="hybridMultilevel"/>
    <w:tmpl w:val="2A6A8D70"/>
    <w:lvl w:ilvl="0" w:tplc="4ED234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E87235"/>
    <w:multiLevelType w:val="hybridMultilevel"/>
    <w:tmpl w:val="60620C70"/>
    <w:lvl w:ilvl="0" w:tplc="A74C7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1E8C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F4D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3CE9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1609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418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2E29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A6F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217074"/>
    <w:multiLevelType w:val="hybridMultilevel"/>
    <w:tmpl w:val="9FD0A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70317"/>
    <w:multiLevelType w:val="hybridMultilevel"/>
    <w:tmpl w:val="9428353C"/>
    <w:lvl w:ilvl="0" w:tplc="C1AA30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EAA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C21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6A1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686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C5F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FE63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C67C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B4A3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D8A7E6E"/>
    <w:multiLevelType w:val="hybridMultilevel"/>
    <w:tmpl w:val="08DA154A"/>
    <w:lvl w:ilvl="0" w:tplc="2676DF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54F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2D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665C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E67A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ACC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A82A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364B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652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A94837"/>
    <w:multiLevelType w:val="hybridMultilevel"/>
    <w:tmpl w:val="5F0CEB0E"/>
    <w:lvl w:ilvl="0" w:tplc="06E26A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8F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10C5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A034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6293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A4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06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D81F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2A4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085DB1"/>
    <w:multiLevelType w:val="hybridMultilevel"/>
    <w:tmpl w:val="4E3C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C5993"/>
    <w:multiLevelType w:val="hybridMultilevel"/>
    <w:tmpl w:val="3522C1E2"/>
    <w:lvl w:ilvl="0" w:tplc="A4C48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A47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88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ECA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1620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DA46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D08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62E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6A5C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1CA5E07"/>
    <w:multiLevelType w:val="hybridMultilevel"/>
    <w:tmpl w:val="FBCC4462"/>
    <w:lvl w:ilvl="0" w:tplc="4ED234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2A75049"/>
    <w:multiLevelType w:val="hybridMultilevel"/>
    <w:tmpl w:val="94143C9E"/>
    <w:lvl w:ilvl="0" w:tplc="F54878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E4C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831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E4C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E65B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CA7A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348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F27A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FE2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B164EBC"/>
    <w:multiLevelType w:val="multilevel"/>
    <w:tmpl w:val="9EE2EC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DB010C8"/>
    <w:multiLevelType w:val="multilevel"/>
    <w:tmpl w:val="E7EE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2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8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9072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001"/>
    <w:rsid w:val="0000165E"/>
    <w:rsid w:val="000041E9"/>
    <w:rsid w:val="00016C4F"/>
    <w:rsid w:val="00017C19"/>
    <w:rsid w:val="00020832"/>
    <w:rsid w:val="00020C89"/>
    <w:rsid w:val="00020CD2"/>
    <w:rsid w:val="00025ACF"/>
    <w:rsid w:val="0004235A"/>
    <w:rsid w:val="00044C9B"/>
    <w:rsid w:val="00047AD1"/>
    <w:rsid w:val="00055E74"/>
    <w:rsid w:val="00056A59"/>
    <w:rsid w:val="00065815"/>
    <w:rsid w:val="000802FA"/>
    <w:rsid w:val="00080EE3"/>
    <w:rsid w:val="00081D13"/>
    <w:rsid w:val="00092556"/>
    <w:rsid w:val="0009430A"/>
    <w:rsid w:val="00094630"/>
    <w:rsid w:val="00097F9C"/>
    <w:rsid w:val="000A1067"/>
    <w:rsid w:val="000A17D1"/>
    <w:rsid w:val="000A6A31"/>
    <w:rsid w:val="000B054E"/>
    <w:rsid w:val="000B36E1"/>
    <w:rsid w:val="000B730F"/>
    <w:rsid w:val="000C0BB5"/>
    <w:rsid w:val="000C0CC0"/>
    <w:rsid w:val="000C5B82"/>
    <w:rsid w:val="000D1E61"/>
    <w:rsid w:val="000E0F8B"/>
    <w:rsid w:val="000E3406"/>
    <w:rsid w:val="000E4DF2"/>
    <w:rsid w:val="000E5A22"/>
    <w:rsid w:val="000F3024"/>
    <w:rsid w:val="000F5FF6"/>
    <w:rsid w:val="001054F2"/>
    <w:rsid w:val="00116301"/>
    <w:rsid w:val="0012465C"/>
    <w:rsid w:val="00137746"/>
    <w:rsid w:val="00141491"/>
    <w:rsid w:val="00144999"/>
    <w:rsid w:val="00144B68"/>
    <w:rsid w:val="00154B6F"/>
    <w:rsid w:val="00154DCC"/>
    <w:rsid w:val="00156DD0"/>
    <w:rsid w:val="00164F69"/>
    <w:rsid w:val="00166175"/>
    <w:rsid w:val="0017260D"/>
    <w:rsid w:val="00172777"/>
    <w:rsid w:val="0018064B"/>
    <w:rsid w:val="00186DA4"/>
    <w:rsid w:val="00191147"/>
    <w:rsid w:val="001950EB"/>
    <w:rsid w:val="001A6781"/>
    <w:rsid w:val="001A680A"/>
    <w:rsid w:val="001B03EF"/>
    <w:rsid w:val="001B1139"/>
    <w:rsid w:val="001B3259"/>
    <w:rsid w:val="001C0FEC"/>
    <w:rsid w:val="001C2864"/>
    <w:rsid w:val="001C5779"/>
    <w:rsid w:val="001E1909"/>
    <w:rsid w:val="001F0ADA"/>
    <w:rsid w:val="001F19F3"/>
    <w:rsid w:val="00205656"/>
    <w:rsid w:val="00207945"/>
    <w:rsid w:val="00214694"/>
    <w:rsid w:val="00221C37"/>
    <w:rsid w:val="002232F3"/>
    <w:rsid w:val="002311CF"/>
    <w:rsid w:val="00233E52"/>
    <w:rsid w:val="002354C3"/>
    <w:rsid w:val="0023747B"/>
    <w:rsid w:val="002465C0"/>
    <w:rsid w:val="00250C0D"/>
    <w:rsid w:val="002530C1"/>
    <w:rsid w:val="00254B69"/>
    <w:rsid w:val="002571F7"/>
    <w:rsid w:val="0025774D"/>
    <w:rsid w:val="00263BEF"/>
    <w:rsid w:val="00265101"/>
    <w:rsid w:val="00266F13"/>
    <w:rsid w:val="002703C1"/>
    <w:rsid w:val="002717F8"/>
    <w:rsid w:val="0027207B"/>
    <w:rsid w:val="0027417F"/>
    <w:rsid w:val="00287CBC"/>
    <w:rsid w:val="00292C8C"/>
    <w:rsid w:val="00293C64"/>
    <w:rsid w:val="002957FB"/>
    <w:rsid w:val="002958D6"/>
    <w:rsid w:val="00295C50"/>
    <w:rsid w:val="00296DE4"/>
    <w:rsid w:val="002A4A3C"/>
    <w:rsid w:val="002A58E5"/>
    <w:rsid w:val="002B4A89"/>
    <w:rsid w:val="002B4ED6"/>
    <w:rsid w:val="002C4666"/>
    <w:rsid w:val="002D11AD"/>
    <w:rsid w:val="002D3645"/>
    <w:rsid w:val="002D592B"/>
    <w:rsid w:val="002D6CD1"/>
    <w:rsid w:val="002E2C0F"/>
    <w:rsid w:val="002E53D5"/>
    <w:rsid w:val="002E6816"/>
    <w:rsid w:val="002F57AE"/>
    <w:rsid w:val="00311F50"/>
    <w:rsid w:val="00312378"/>
    <w:rsid w:val="00333A44"/>
    <w:rsid w:val="00335419"/>
    <w:rsid w:val="0034084A"/>
    <w:rsid w:val="00341EB1"/>
    <w:rsid w:val="00354A0D"/>
    <w:rsid w:val="0037296D"/>
    <w:rsid w:val="003841D9"/>
    <w:rsid w:val="003A1850"/>
    <w:rsid w:val="003A4A83"/>
    <w:rsid w:val="003B0DFA"/>
    <w:rsid w:val="003B33F7"/>
    <w:rsid w:val="003B3C9F"/>
    <w:rsid w:val="003B55FB"/>
    <w:rsid w:val="003C2D59"/>
    <w:rsid w:val="003C472D"/>
    <w:rsid w:val="003C750B"/>
    <w:rsid w:val="003C7F21"/>
    <w:rsid w:val="003D2138"/>
    <w:rsid w:val="003D5FD8"/>
    <w:rsid w:val="003E01B8"/>
    <w:rsid w:val="003E483A"/>
    <w:rsid w:val="003E6C31"/>
    <w:rsid w:val="003E7EE6"/>
    <w:rsid w:val="00400E75"/>
    <w:rsid w:val="0040784D"/>
    <w:rsid w:val="00416084"/>
    <w:rsid w:val="00416342"/>
    <w:rsid w:val="004231E2"/>
    <w:rsid w:val="004279AC"/>
    <w:rsid w:val="004321EA"/>
    <w:rsid w:val="00451372"/>
    <w:rsid w:val="00451830"/>
    <w:rsid w:val="00460266"/>
    <w:rsid w:val="0046352D"/>
    <w:rsid w:val="0047309B"/>
    <w:rsid w:val="00473D3A"/>
    <w:rsid w:val="00474BE8"/>
    <w:rsid w:val="00477D18"/>
    <w:rsid w:val="004816DF"/>
    <w:rsid w:val="00483CC1"/>
    <w:rsid w:val="00484AC0"/>
    <w:rsid w:val="00485A34"/>
    <w:rsid w:val="00491388"/>
    <w:rsid w:val="00491679"/>
    <w:rsid w:val="004B28C6"/>
    <w:rsid w:val="004B7430"/>
    <w:rsid w:val="004B7E4F"/>
    <w:rsid w:val="004C3FDB"/>
    <w:rsid w:val="004C4780"/>
    <w:rsid w:val="004C4E82"/>
    <w:rsid w:val="004C5762"/>
    <w:rsid w:val="004C78E2"/>
    <w:rsid w:val="004E29E5"/>
    <w:rsid w:val="004E6658"/>
    <w:rsid w:val="00505F97"/>
    <w:rsid w:val="00506788"/>
    <w:rsid w:val="00515491"/>
    <w:rsid w:val="005167EF"/>
    <w:rsid w:val="005428C4"/>
    <w:rsid w:val="005459E4"/>
    <w:rsid w:val="0055582C"/>
    <w:rsid w:val="00556B01"/>
    <w:rsid w:val="005622A2"/>
    <w:rsid w:val="00584596"/>
    <w:rsid w:val="005A7AE6"/>
    <w:rsid w:val="005A7E7B"/>
    <w:rsid w:val="005B2239"/>
    <w:rsid w:val="005B7FB2"/>
    <w:rsid w:val="005C3B55"/>
    <w:rsid w:val="005C7C77"/>
    <w:rsid w:val="005D2C57"/>
    <w:rsid w:val="005D524C"/>
    <w:rsid w:val="005E2E6E"/>
    <w:rsid w:val="00600308"/>
    <w:rsid w:val="006012C1"/>
    <w:rsid w:val="00611B4B"/>
    <w:rsid w:val="006141FB"/>
    <w:rsid w:val="00616539"/>
    <w:rsid w:val="0062387E"/>
    <w:rsid w:val="00623CE7"/>
    <w:rsid w:val="00624F99"/>
    <w:rsid w:val="00626ECA"/>
    <w:rsid w:val="00627A90"/>
    <w:rsid w:val="00640BFF"/>
    <w:rsid w:val="00640E19"/>
    <w:rsid w:val="00640EEC"/>
    <w:rsid w:val="00681746"/>
    <w:rsid w:val="00684E06"/>
    <w:rsid w:val="006928CF"/>
    <w:rsid w:val="006936F0"/>
    <w:rsid w:val="00695D75"/>
    <w:rsid w:val="0069760B"/>
    <w:rsid w:val="006A5DB1"/>
    <w:rsid w:val="006B4274"/>
    <w:rsid w:val="006C4DAF"/>
    <w:rsid w:val="006C6EAE"/>
    <w:rsid w:val="006D052A"/>
    <w:rsid w:val="006D71BB"/>
    <w:rsid w:val="006E071B"/>
    <w:rsid w:val="006E624A"/>
    <w:rsid w:val="006E63B2"/>
    <w:rsid w:val="006F0B8B"/>
    <w:rsid w:val="006F6DE7"/>
    <w:rsid w:val="00700F11"/>
    <w:rsid w:val="00701DCE"/>
    <w:rsid w:val="00712956"/>
    <w:rsid w:val="007138CA"/>
    <w:rsid w:val="007201A4"/>
    <w:rsid w:val="00726D52"/>
    <w:rsid w:val="00732A6C"/>
    <w:rsid w:val="00741794"/>
    <w:rsid w:val="00741F65"/>
    <w:rsid w:val="0074457C"/>
    <w:rsid w:val="00744993"/>
    <w:rsid w:val="0075125A"/>
    <w:rsid w:val="00751F5B"/>
    <w:rsid w:val="0075217A"/>
    <w:rsid w:val="00754D40"/>
    <w:rsid w:val="0075660A"/>
    <w:rsid w:val="007566CC"/>
    <w:rsid w:val="00757581"/>
    <w:rsid w:val="00774A55"/>
    <w:rsid w:val="0077609B"/>
    <w:rsid w:val="00777257"/>
    <w:rsid w:val="00783252"/>
    <w:rsid w:val="00787C0D"/>
    <w:rsid w:val="00787C99"/>
    <w:rsid w:val="00787C9A"/>
    <w:rsid w:val="007A1F8C"/>
    <w:rsid w:val="007A2901"/>
    <w:rsid w:val="007C103F"/>
    <w:rsid w:val="007D15F3"/>
    <w:rsid w:val="007D19D9"/>
    <w:rsid w:val="007E2B26"/>
    <w:rsid w:val="007E5913"/>
    <w:rsid w:val="00803934"/>
    <w:rsid w:val="00812F28"/>
    <w:rsid w:val="00816F3E"/>
    <w:rsid w:val="00820CB2"/>
    <w:rsid w:val="0082158B"/>
    <w:rsid w:val="00823E4D"/>
    <w:rsid w:val="00835001"/>
    <w:rsid w:val="00845C04"/>
    <w:rsid w:val="008462DF"/>
    <w:rsid w:val="00850BD1"/>
    <w:rsid w:val="008540BE"/>
    <w:rsid w:val="008545A4"/>
    <w:rsid w:val="00871598"/>
    <w:rsid w:val="00871989"/>
    <w:rsid w:val="00873874"/>
    <w:rsid w:val="00876063"/>
    <w:rsid w:val="00877692"/>
    <w:rsid w:val="00881D4B"/>
    <w:rsid w:val="00881E7A"/>
    <w:rsid w:val="00882A19"/>
    <w:rsid w:val="0089194E"/>
    <w:rsid w:val="00895D21"/>
    <w:rsid w:val="00897CF0"/>
    <w:rsid w:val="008A74DA"/>
    <w:rsid w:val="008A797F"/>
    <w:rsid w:val="008B304B"/>
    <w:rsid w:val="008C2BA8"/>
    <w:rsid w:val="008D0B0D"/>
    <w:rsid w:val="008E48D4"/>
    <w:rsid w:val="008F2E0F"/>
    <w:rsid w:val="008F466A"/>
    <w:rsid w:val="008F6089"/>
    <w:rsid w:val="00904F66"/>
    <w:rsid w:val="00912552"/>
    <w:rsid w:val="00915BCB"/>
    <w:rsid w:val="00917283"/>
    <w:rsid w:val="0092027C"/>
    <w:rsid w:val="00925E93"/>
    <w:rsid w:val="009265E5"/>
    <w:rsid w:val="00930F51"/>
    <w:rsid w:val="00932820"/>
    <w:rsid w:val="009336DE"/>
    <w:rsid w:val="00935008"/>
    <w:rsid w:val="009353D4"/>
    <w:rsid w:val="009403AC"/>
    <w:rsid w:val="00940F59"/>
    <w:rsid w:val="009431BA"/>
    <w:rsid w:val="009436ED"/>
    <w:rsid w:val="00955145"/>
    <w:rsid w:val="0096577C"/>
    <w:rsid w:val="00966C52"/>
    <w:rsid w:val="00973607"/>
    <w:rsid w:val="00980918"/>
    <w:rsid w:val="009905C4"/>
    <w:rsid w:val="009A42A8"/>
    <w:rsid w:val="009B296D"/>
    <w:rsid w:val="009B5C6F"/>
    <w:rsid w:val="009B664B"/>
    <w:rsid w:val="009D3DBF"/>
    <w:rsid w:val="009E2DD3"/>
    <w:rsid w:val="009F241D"/>
    <w:rsid w:val="00A00598"/>
    <w:rsid w:val="00A12232"/>
    <w:rsid w:val="00A16692"/>
    <w:rsid w:val="00A166B0"/>
    <w:rsid w:val="00A168DA"/>
    <w:rsid w:val="00A2683C"/>
    <w:rsid w:val="00A2701C"/>
    <w:rsid w:val="00A35888"/>
    <w:rsid w:val="00A45560"/>
    <w:rsid w:val="00A46B28"/>
    <w:rsid w:val="00A53E17"/>
    <w:rsid w:val="00A547A5"/>
    <w:rsid w:val="00A60883"/>
    <w:rsid w:val="00A63B6C"/>
    <w:rsid w:val="00A73434"/>
    <w:rsid w:val="00A735B0"/>
    <w:rsid w:val="00A739A7"/>
    <w:rsid w:val="00A805F3"/>
    <w:rsid w:val="00A81276"/>
    <w:rsid w:val="00A83236"/>
    <w:rsid w:val="00A95C30"/>
    <w:rsid w:val="00A9610F"/>
    <w:rsid w:val="00AA3059"/>
    <w:rsid w:val="00AE00E5"/>
    <w:rsid w:val="00AE3111"/>
    <w:rsid w:val="00AF0C77"/>
    <w:rsid w:val="00AF303F"/>
    <w:rsid w:val="00AF6CAF"/>
    <w:rsid w:val="00B06357"/>
    <w:rsid w:val="00B07525"/>
    <w:rsid w:val="00B12477"/>
    <w:rsid w:val="00B13ABC"/>
    <w:rsid w:val="00B14E40"/>
    <w:rsid w:val="00B150E7"/>
    <w:rsid w:val="00B24E16"/>
    <w:rsid w:val="00B2667C"/>
    <w:rsid w:val="00B3798D"/>
    <w:rsid w:val="00B41B60"/>
    <w:rsid w:val="00B43E86"/>
    <w:rsid w:val="00B44EFD"/>
    <w:rsid w:val="00B46088"/>
    <w:rsid w:val="00B47538"/>
    <w:rsid w:val="00B6425F"/>
    <w:rsid w:val="00B65208"/>
    <w:rsid w:val="00B66937"/>
    <w:rsid w:val="00B707D9"/>
    <w:rsid w:val="00B73457"/>
    <w:rsid w:val="00B73748"/>
    <w:rsid w:val="00B81BD5"/>
    <w:rsid w:val="00B939BE"/>
    <w:rsid w:val="00BA1268"/>
    <w:rsid w:val="00BA2A31"/>
    <w:rsid w:val="00BA54C0"/>
    <w:rsid w:val="00BB46D7"/>
    <w:rsid w:val="00BB5037"/>
    <w:rsid w:val="00BB5D07"/>
    <w:rsid w:val="00BB7A9A"/>
    <w:rsid w:val="00BC28EB"/>
    <w:rsid w:val="00BD5F97"/>
    <w:rsid w:val="00BE7BC2"/>
    <w:rsid w:val="00BF0128"/>
    <w:rsid w:val="00BF2546"/>
    <w:rsid w:val="00C00DF8"/>
    <w:rsid w:val="00C019AE"/>
    <w:rsid w:val="00C01B47"/>
    <w:rsid w:val="00C04426"/>
    <w:rsid w:val="00C046E1"/>
    <w:rsid w:val="00C131F7"/>
    <w:rsid w:val="00C1422A"/>
    <w:rsid w:val="00C25310"/>
    <w:rsid w:val="00C26A4F"/>
    <w:rsid w:val="00C30BD2"/>
    <w:rsid w:val="00C319A1"/>
    <w:rsid w:val="00C335A3"/>
    <w:rsid w:val="00C35254"/>
    <w:rsid w:val="00C6260A"/>
    <w:rsid w:val="00C63EAF"/>
    <w:rsid w:val="00C721FB"/>
    <w:rsid w:val="00C77F99"/>
    <w:rsid w:val="00C9010E"/>
    <w:rsid w:val="00CA0C90"/>
    <w:rsid w:val="00CA27D6"/>
    <w:rsid w:val="00CA64B9"/>
    <w:rsid w:val="00CB4C25"/>
    <w:rsid w:val="00CB750B"/>
    <w:rsid w:val="00CC0E13"/>
    <w:rsid w:val="00CC43B7"/>
    <w:rsid w:val="00CC6393"/>
    <w:rsid w:val="00CC7B61"/>
    <w:rsid w:val="00CD370C"/>
    <w:rsid w:val="00CD3882"/>
    <w:rsid w:val="00CD56B6"/>
    <w:rsid w:val="00CD5A58"/>
    <w:rsid w:val="00CF146D"/>
    <w:rsid w:val="00CF72A1"/>
    <w:rsid w:val="00D003AD"/>
    <w:rsid w:val="00D009BC"/>
    <w:rsid w:val="00D02B53"/>
    <w:rsid w:val="00D05744"/>
    <w:rsid w:val="00D14A09"/>
    <w:rsid w:val="00D220B5"/>
    <w:rsid w:val="00D22152"/>
    <w:rsid w:val="00D35309"/>
    <w:rsid w:val="00D414CF"/>
    <w:rsid w:val="00D458E2"/>
    <w:rsid w:val="00D476BF"/>
    <w:rsid w:val="00D50799"/>
    <w:rsid w:val="00D57A9D"/>
    <w:rsid w:val="00D64878"/>
    <w:rsid w:val="00D64BC3"/>
    <w:rsid w:val="00D74C1A"/>
    <w:rsid w:val="00D80B1F"/>
    <w:rsid w:val="00D81C3F"/>
    <w:rsid w:val="00D932C2"/>
    <w:rsid w:val="00D9498F"/>
    <w:rsid w:val="00D94D5F"/>
    <w:rsid w:val="00D97282"/>
    <w:rsid w:val="00DA087C"/>
    <w:rsid w:val="00DB1ED9"/>
    <w:rsid w:val="00DB6468"/>
    <w:rsid w:val="00DC1DA1"/>
    <w:rsid w:val="00DC2A5D"/>
    <w:rsid w:val="00DC60E2"/>
    <w:rsid w:val="00DC7A56"/>
    <w:rsid w:val="00DD05CC"/>
    <w:rsid w:val="00DD44D0"/>
    <w:rsid w:val="00DD6F05"/>
    <w:rsid w:val="00DE2119"/>
    <w:rsid w:val="00DE5013"/>
    <w:rsid w:val="00DF1444"/>
    <w:rsid w:val="00DF2FE8"/>
    <w:rsid w:val="00E05126"/>
    <w:rsid w:val="00E0656C"/>
    <w:rsid w:val="00E07036"/>
    <w:rsid w:val="00E11409"/>
    <w:rsid w:val="00E3273C"/>
    <w:rsid w:val="00E3651D"/>
    <w:rsid w:val="00E37109"/>
    <w:rsid w:val="00E43B15"/>
    <w:rsid w:val="00E53C2B"/>
    <w:rsid w:val="00E675C3"/>
    <w:rsid w:val="00E715C8"/>
    <w:rsid w:val="00E7191F"/>
    <w:rsid w:val="00E72DEB"/>
    <w:rsid w:val="00E76278"/>
    <w:rsid w:val="00E776C8"/>
    <w:rsid w:val="00E8701C"/>
    <w:rsid w:val="00E94BD3"/>
    <w:rsid w:val="00EA0109"/>
    <w:rsid w:val="00EA1319"/>
    <w:rsid w:val="00EA35CC"/>
    <w:rsid w:val="00EA4698"/>
    <w:rsid w:val="00EA7BBC"/>
    <w:rsid w:val="00EB5253"/>
    <w:rsid w:val="00EE2BA7"/>
    <w:rsid w:val="00EE6B33"/>
    <w:rsid w:val="00EE7215"/>
    <w:rsid w:val="00EF7B31"/>
    <w:rsid w:val="00EF7EFA"/>
    <w:rsid w:val="00F064A6"/>
    <w:rsid w:val="00F14A44"/>
    <w:rsid w:val="00F20CB2"/>
    <w:rsid w:val="00F33BD6"/>
    <w:rsid w:val="00F34919"/>
    <w:rsid w:val="00F46C96"/>
    <w:rsid w:val="00F46E9D"/>
    <w:rsid w:val="00F556A9"/>
    <w:rsid w:val="00F567BE"/>
    <w:rsid w:val="00F606FC"/>
    <w:rsid w:val="00F7014A"/>
    <w:rsid w:val="00F725B8"/>
    <w:rsid w:val="00F75323"/>
    <w:rsid w:val="00F84DF1"/>
    <w:rsid w:val="00F96CAE"/>
    <w:rsid w:val="00F96D86"/>
    <w:rsid w:val="00F973C8"/>
    <w:rsid w:val="00FA141D"/>
    <w:rsid w:val="00FA3963"/>
    <w:rsid w:val="00FA6537"/>
    <w:rsid w:val="00FA6F07"/>
    <w:rsid w:val="00FA71D7"/>
    <w:rsid w:val="00FA76B0"/>
    <w:rsid w:val="00FB0001"/>
    <w:rsid w:val="00FB4E21"/>
    <w:rsid w:val="00FB643F"/>
    <w:rsid w:val="00FC59C4"/>
    <w:rsid w:val="00FD386D"/>
    <w:rsid w:val="00FD48BB"/>
    <w:rsid w:val="00FF0B25"/>
    <w:rsid w:val="00FF3E55"/>
    <w:rsid w:val="00FF4986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Connector: Elbow 21"/>
        <o:r id="V:Rule2" type="connector" idref="#Connector: Elbow 39"/>
        <o:r id="V:Rule3" type="connector" idref="#Connector: Elbow 34"/>
        <o:r id="V:Rule4" type="connector" idref="#Connector: Elbow 45"/>
        <o:r id="V:Rule5" type="connector" idref="#Connector: Elbow 44"/>
        <o:r id="V:Rule6" type="connector" idref="#Connector: Elbow 40"/>
        <o:r id="V:Rule7" type="connector" idref="#Straight Arrow Connector 36"/>
        <o:r id="V:Rule8" type="connector" idref="#Connector: Elbow 67"/>
        <o:r id="V:Rule9" type="connector" idref="#Connector: Elbow 46"/>
        <o:r id="V:Rule10" type="connector" idref="#Connector: Elbow 63"/>
      </o:rules>
    </o:shapelayout>
  </w:shapeDefaults>
  <w:decimalSymbol w:val=","/>
  <w:listSeparator w:val=";"/>
  <w14:docId w14:val="69FEFFF5"/>
  <w15:docId w15:val="{E5CBF53B-5F2C-4CFE-8514-72D8BB4F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0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1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75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6CD1"/>
    <w:pPr>
      <w:spacing w:after="160" w:line="259" w:lineRule="auto"/>
      <w:ind w:left="720"/>
      <w:contextualSpacing/>
    </w:pPr>
    <w:rPr>
      <w:rFonts w:eastAsia="Calibri" w:cs="Arial"/>
      <w:sz w:val="2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D6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6CD1"/>
    <w:pPr>
      <w:spacing w:after="160"/>
    </w:pPr>
    <w:rPr>
      <w:rFonts w:eastAsia="Calibri" w:cs="Ari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6CD1"/>
    <w:rPr>
      <w:rFonts w:ascii="Times New Roman" w:eastAsia="Calibri" w:hAnsi="Times New Roman" w:cs="Arial"/>
      <w:sz w:val="20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2D6CD1"/>
    <w:rPr>
      <w:color w:val="0563C1"/>
      <w:u w:val="single"/>
    </w:rPr>
  </w:style>
  <w:style w:type="table" w:styleId="TableGrid">
    <w:name w:val="Table Grid"/>
    <w:basedOn w:val="TableNormal"/>
    <w:uiPriority w:val="39"/>
    <w:rsid w:val="002D6CD1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6CD1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6781"/>
    <w:pPr>
      <w:tabs>
        <w:tab w:val="right" w:leader="dot" w:pos="9214"/>
      </w:tabs>
      <w:spacing w:line="360" w:lineRule="auto"/>
      <w:ind w:left="284"/>
    </w:pPr>
    <w:rPr>
      <w:rFonts w:eastAsia="Calibr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F7B31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7B31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F7B31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7B31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6936F0"/>
    <w:pPr>
      <w:spacing w:after="200"/>
    </w:pPr>
    <w:rPr>
      <w:i/>
      <w:iCs/>
      <w:color w:val="44546A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E40"/>
    <w:pPr>
      <w:spacing w:after="0"/>
    </w:pPr>
    <w:rPr>
      <w:rFonts w:eastAsia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E4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4E4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A4698"/>
    <w:rPr>
      <w:color w:val="808080"/>
    </w:rPr>
  </w:style>
  <w:style w:type="paragraph" w:styleId="NormalWeb">
    <w:name w:val="Normal (Web)"/>
    <w:basedOn w:val="Normal"/>
    <w:uiPriority w:val="99"/>
    <w:unhideWhenUsed/>
    <w:rsid w:val="005B7FB2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cf01">
    <w:name w:val="cf01"/>
    <w:basedOn w:val="DefaultParagraphFont"/>
    <w:rsid w:val="00A35888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11F5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1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5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9353D4"/>
    <w:pPr>
      <w:widowControl w:val="0"/>
      <w:autoSpaceDE w:val="0"/>
      <w:autoSpaceDN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353D4"/>
    <w:rPr>
      <w:rFonts w:ascii="Times New Roman" w:eastAsia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A6781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A0109"/>
    <w:pPr>
      <w:tabs>
        <w:tab w:val="right" w:leader="dot" w:pos="9214"/>
      </w:tabs>
      <w:spacing w:line="360" w:lineRule="auto"/>
      <w:ind w:left="993" w:hanging="42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E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chart" Target="charts/chart8.xml"/><Relationship Id="rId39" Type="http://schemas.openxmlformats.org/officeDocument/2006/relationships/hyperlink" Target="https://1prime.ru/Financial_market/20210128/832916822.html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ww.nbrb.by/bv/arch/591.pdf" TargetMode="External"/><Relationship Id="rId42" Type="http://schemas.openxmlformats.org/officeDocument/2006/relationships/hyperlink" Target="https://www.kommersant.ru/doc/4661983" TargetMode="External"/><Relationship Id="rId47" Type="http://schemas.openxmlformats.org/officeDocument/2006/relationships/hyperlink" Target="https://www.moex.com/ru/index/MOEXCH/archive/" TargetMode="External"/><Relationship Id="rId50" Type="http://schemas.openxmlformats.org/officeDocument/2006/relationships/hyperlink" Target="https://conomy.ru/analysis/articles/213" TargetMode="External"/><Relationship Id="rId55" Type="http://schemas.openxmlformats.org/officeDocument/2006/relationships/hyperlink" Target="https://cyberleninka.ru/article/n/potentsial-birzhevoy-infrastruktury-dlya-stimulirovaniya-strukturnyh-preobrazova-niy-v-rossiyskoy-ekonomike" TargetMode="Externa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image" Target="media/image3.jpeg"/><Relationship Id="rId25" Type="http://schemas.openxmlformats.org/officeDocument/2006/relationships/image" Target="media/image8.png"/><Relationship Id="rId33" Type="http://schemas.openxmlformats.org/officeDocument/2006/relationships/hyperlink" Target="https://cyberleninka.ru/article/n/mirovoy-fondovyy-rynok-istoriya-razvitiya-i-sovremennoe-sostoyanie" TargetMode="External"/><Relationship Id="rId38" Type="http://schemas.openxmlformats.org/officeDocument/2006/relationships/hyperlink" Target="https://www.bloomberg.com/europe" TargetMode="External"/><Relationship Id="rId46" Type="http://schemas.openxmlformats.org/officeDocument/2006/relationships/hyperlink" Target="https://place.moex.com/useful/indeksy-rts-i-mmvb-chto-eto-takoe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chart" Target="charts/chart6.xml"/><Relationship Id="rId29" Type="http://schemas.openxmlformats.org/officeDocument/2006/relationships/image" Target="media/image9.png"/><Relationship Id="rId41" Type="http://schemas.openxmlformats.org/officeDocument/2006/relationships/hyperlink" Target="https://www.morningstar.com/insights/2019/06/12/asset-parity" TargetMode="External"/><Relationship Id="rId54" Type="http://schemas.openxmlformats.org/officeDocument/2006/relationships/hyperlink" Target="https://cyberleninka.ru/article/n/moskovskaya-birzha-i-ee-pozitsiya-sredi-veduschih-mirovyh-birzh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hyperlink" Target="http://cyberleninka.ru/article/n/sovremennye-tendentsii-razvitiya-mirovogo-finansovogo-rynka" TargetMode="External"/><Relationship Id="rId40" Type="http://schemas.openxmlformats.org/officeDocument/2006/relationships/hyperlink" Target="https://www.moex.com/s1346" TargetMode="External"/><Relationship Id="rId45" Type="http://schemas.openxmlformats.org/officeDocument/2006/relationships/hyperlink" Target="https://www.moex.com/ru/index/IMOEX/archive/" TargetMode="External"/><Relationship Id="rId53" Type="http://schemas.openxmlformats.org/officeDocument/2006/relationships/hyperlink" Target="https://www.moex.com/s865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6.png"/><Relationship Id="rId28" Type="http://schemas.openxmlformats.org/officeDocument/2006/relationships/chart" Target="charts/chart10.xml"/><Relationship Id="rId36" Type="http://schemas.openxmlformats.org/officeDocument/2006/relationships/hyperlink" Target="https://www.mindfullyinvesting.com/historical-returns-of-global-stocks/" TargetMode="External"/><Relationship Id="rId49" Type="http://schemas.openxmlformats.org/officeDocument/2006/relationships/hyperlink" Target="https://www.kommersant.ru/doc/4785138" TargetMode="External"/><Relationship Id="rId57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2.xml"/><Relationship Id="rId44" Type="http://schemas.openxmlformats.org/officeDocument/2006/relationships/hyperlink" Target="https://www.moex.com/msn/foreign-shares" TargetMode="External"/><Relationship Id="rId52" Type="http://schemas.openxmlformats.org/officeDocument/2006/relationships/hyperlink" Target="https://www.oecd.org/economic-outlook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gif"/><Relationship Id="rId22" Type="http://schemas.openxmlformats.org/officeDocument/2006/relationships/chart" Target="charts/chart7.xml"/><Relationship Id="rId27" Type="http://schemas.openxmlformats.org/officeDocument/2006/relationships/chart" Target="charts/chart9.xml"/><Relationship Id="rId30" Type="http://schemas.openxmlformats.org/officeDocument/2006/relationships/chart" Target="charts/chart11.xml"/><Relationship Id="rId35" Type="http://schemas.openxmlformats.org/officeDocument/2006/relationships/hyperlink" Target="https://www.bogleheads.org/forum/viewtopic.php?t=317538" TargetMode="External"/><Relationship Id="rId43" Type="http://schemas.openxmlformats.org/officeDocument/2006/relationships/hyperlink" Target="https://www.mckinsey.com/business-functions/strategy-and-corporate-finance/our-insights/nine-scenarios-for-the-covid-19-economy" TargetMode="External"/><Relationship Id="rId48" Type="http://schemas.openxmlformats.org/officeDocument/2006/relationships/hyperlink" Target="https://www.msci.com/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cyberleninka.ru/article/n/rossiyskiy-rynok-aktsiy-sostoyanie-i-perspektivy" TargetMode="Externa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sha\Downloads\candles%20(2).csv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isha\Downloads\candles.csv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27.06</c:v>
                </c:pt>
                <c:pt idx="1">
                  <c:v>30.23</c:v>
                </c:pt>
                <c:pt idx="2">
                  <c:v>31.35</c:v>
                </c:pt>
                <c:pt idx="3">
                  <c:v>34.290000000000013</c:v>
                </c:pt>
                <c:pt idx="4">
                  <c:v>37.950000000000003</c:v>
                </c:pt>
                <c:pt idx="5">
                  <c:v>39.230000000000011</c:v>
                </c:pt>
                <c:pt idx="6">
                  <c:v>38.550000000000004</c:v>
                </c:pt>
                <c:pt idx="7">
                  <c:v>40.39</c:v>
                </c:pt>
                <c:pt idx="8">
                  <c:v>45.99</c:v>
                </c:pt>
                <c:pt idx="9">
                  <c:v>44.6</c:v>
                </c:pt>
                <c:pt idx="10">
                  <c:v>50.95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24-482C-BD35-CF17F22F1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761152"/>
        <c:axId val="332139904"/>
      </c:barChart>
      <c:catAx>
        <c:axId val="26976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139904"/>
        <c:crosses val="autoZero"/>
        <c:auto val="1"/>
        <c:lblAlgn val="ctr"/>
        <c:lblOffset val="100"/>
        <c:noMultiLvlLbl val="0"/>
      </c:catAx>
      <c:valAx>
        <c:axId val="33213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976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026619406713164E-2"/>
          <c:y val="4.1244844394450662E-2"/>
          <c:w val="0.87924427686720452"/>
          <c:h val="0.6202640024327668"/>
        </c:manualLayout>
      </c:layout>
      <c:lineChart>
        <c:grouping val="standard"/>
        <c:varyColors val="0"/>
        <c:ser>
          <c:idx val="0"/>
          <c:order val="0"/>
          <c:tx>
            <c:strRef>
              <c:f>'candles (2)'!$B$17</c:f>
              <c:strCache>
                <c:ptCount val="1"/>
                <c:pt idx="0">
                  <c:v>Нефть и газ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(2)'!$B$18:$B$29</c:f>
              <c:numCache>
                <c:formatCode>0%</c:formatCode>
                <c:ptCount val="12"/>
                <c:pt idx="0">
                  <c:v>1</c:v>
                </c:pt>
                <c:pt idx="1">
                  <c:v>0.8714221753737792</c:v>
                </c:pt>
                <c:pt idx="2">
                  <c:v>0.76062756545170174</c:v>
                </c:pt>
                <c:pt idx="3">
                  <c:v>0.79247823956398089</c:v>
                </c:pt>
                <c:pt idx="4">
                  <c:v>0.81917715174782679</c:v>
                </c:pt>
                <c:pt idx="5">
                  <c:v>0.81353536136954141</c:v>
                </c:pt>
                <c:pt idx="6">
                  <c:v>0.80822378200902267</c:v>
                </c:pt>
                <c:pt idx="7">
                  <c:v>0.80875258968872032</c:v>
                </c:pt>
                <c:pt idx="8">
                  <c:v>0.76950448370155988</c:v>
                </c:pt>
                <c:pt idx="9">
                  <c:v>0.69875354154254377</c:v>
                </c:pt>
                <c:pt idx="10">
                  <c:v>0.83186853606057132</c:v>
                </c:pt>
                <c:pt idx="11">
                  <c:v>0.86310344300804642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38-4232-839A-DA7F38EC1894}"/>
            </c:ext>
          </c:extLst>
        </c:ser>
        <c:ser>
          <c:idx val="1"/>
          <c:order val="1"/>
          <c:tx>
            <c:strRef>
              <c:f>'candles (2)'!$C$17</c:f>
              <c:strCache>
                <c:ptCount val="1"/>
                <c:pt idx="0">
                  <c:v>Электроэнергетика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(2)'!$C$18:$C$29</c:f>
              <c:numCache>
                <c:formatCode>0%</c:formatCode>
                <c:ptCount val="12"/>
                <c:pt idx="0">
                  <c:v>1</c:v>
                </c:pt>
                <c:pt idx="1">
                  <c:v>0.94906072442385581</c:v>
                </c:pt>
                <c:pt idx="2">
                  <c:v>0.81714060208708006</c:v>
                </c:pt>
                <c:pt idx="3">
                  <c:v>0.87791883977380292</c:v>
                </c:pt>
                <c:pt idx="4">
                  <c:v>0.9499262302066005</c:v>
                </c:pt>
                <c:pt idx="5">
                  <c:v>0.95517756322004033</c:v>
                </c:pt>
                <c:pt idx="6">
                  <c:v>1.0008924126982699</c:v>
                </c:pt>
                <c:pt idx="7">
                  <c:v>0.95446004547268737</c:v>
                </c:pt>
                <c:pt idx="8">
                  <c:v>0.98028619989147525</c:v>
                </c:pt>
                <c:pt idx="9">
                  <c:v>0.93003305066123743</c:v>
                </c:pt>
                <c:pt idx="10">
                  <c:v>0.99380692494315892</c:v>
                </c:pt>
                <c:pt idx="11">
                  <c:v>1.028050459435583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38-4232-839A-DA7F38EC1894}"/>
            </c:ext>
          </c:extLst>
        </c:ser>
        <c:ser>
          <c:idx val="2"/>
          <c:order val="2"/>
          <c:tx>
            <c:strRef>
              <c:f>'candles (2)'!$D$17</c:f>
              <c:strCache>
                <c:ptCount val="1"/>
                <c:pt idx="0">
                  <c:v>Телекоммуникации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(2)'!$D$18:$D$29</c:f>
              <c:numCache>
                <c:formatCode>0%</c:formatCode>
                <c:ptCount val="12"/>
                <c:pt idx="0">
                  <c:v>1</c:v>
                </c:pt>
                <c:pt idx="1">
                  <c:v>0.9823618538324419</c:v>
                </c:pt>
                <c:pt idx="2">
                  <c:v>0.90118538324420649</c:v>
                </c:pt>
                <c:pt idx="3">
                  <c:v>0.97052584670231734</c:v>
                </c:pt>
                <c:pt idx="4">
                  <c:v>0.9711631016042781</c:v>
                </c:pt>
                <c:pt idx="5">
                  <c:v>1.0077272727272724</c:v>
                </c:pt>
                <c:pt idx="6">
                  <c:v>1.0022727272727276</c:v>
                </c:pt>
                <c:pt idx="7">
                  <c:v>1.0464795008912662</c:v>
                </c:pt>
                <c:pt idx="8">
                  <c:v>1.0522281639928701</c:v>
                </c:pt>
                <c:pt idx="9">
                  <c:v>0.97049465240641752</c:v>
                </c:pt>
                <c:pt idx="10">
                  <c:v>1.0039260249554363</c:v>
                </c:pt>
                <c:pt idx="11">
                  <c:v>1.0263680926916219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38-4232-839A-DA7F38EC1894}"/>
            </c:ext>
          </c:extLst>
        </c:ser>
        <c:ser>
          <c:idx val="3"/>
          <c:order val="3"/>
          <c:tx>
            <c:strRef>
              <c:f>'candles (2)'!$E$17</c:f>
              <c:strCache>
                <c:ptCount val="1"/>
                <c:pt idx="0">
                  <c:v>Металлы и добыча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(2)'!$E$18:$E$29</c:f>
              <c:numCache>
                <c:formatCode>0%</c:formatCode>
                <c:ptCount val="12"/>
                <c:pt idx="0">
                  <c:v>1</c:v>
                </c:pt>
                <c:pt idx="1">
                  <c:v>0.94375960087546384</c:v>
                </c:pt>
                <c:pt idx="2">
                  <c:v>0.99537254795339902</c:v>
                </c:pt>
                <c:pt idx="3">
                  <c:v>1.0602833022933347</c:v>
                </c:pt>
                <c:pt idx="4">
                  <c:v>1.0730509373173285</c:v>
                </c:pt>
                <c:pt idx="5">
                  <c:v>1.0283900436372533</c:v>
                </c:pt>
                <c:pt idx="6">
                  <c:v>1.1831364445834069</c:v>
                </c:pt>
                <c:pt idx="7">
                  <c:v>1.2140414078112043</c:v>
                </c:pt>
                <c:pt idx="8">
                  <c:v>1.1968869373717059</c:v>
                </c:pt>
                <c:pt idx="9">
                  <c:v>1.1907274234988658</c:v>
                </c:pt>
                <c:pt idx="10">
                  <c:v>1.2724120117997313</c:v>
                </c:pt>
                <c:pt idx="11">
                  <c:v>1.4065986052391883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838-4232-839A-DA7F38EC1894}"/>
            </c:ext>
          </c:extLst>
        </c:ser>
        <c:ser>
          <c:idx val="4"/>
          <c:order val="4"/>
          <c:tx>
            <c:strRef>
              <c:f>'candles (2)'!$F$17</c:f>
              <c:strCache>
                <c:ptCount val="1"/>
                <c:pt idx="0">
                  <c:v>Финансы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(2)'!$F$18:$F$29</c:f>
              <c:numCache>
                <c:formatCode>0%</c:formatCode>
                <c:ptCount val="12"/>
                <c:pt idx="0">
                  <c:v>1</c:v>
                </c:pt>
                <c:pt idx="1">
                  <c:v>0.94083339707376779</c:v>
                </c:pt>
                <c:pt idx="2">
                  <c:v>0.74756466011779232</c:v>
                </c:pt>
                <c:pt idx="3">
                  <c:v>0.82553241474261596</c:v>
                </c:pt>
                <c:pt idx="4">
                  <c:v>0.8553861577630385</c:v>
                </c:pt>
                <c:pt idx="5">
                  <c:v>0.88827622190412692</c:v>
                </c:pt>
                <c:pt idx="6">
                  <c:v>1.0313821475791378</c:v>
                </c:pt>
                <c:pt idx="7">
                  <c:v>1.036683075275632</c:v>
                </c:pt>
                <c:pt idx="8">
                  <c:v>1.0645221652807679</c:v>
                </c:pt>
                <c:pt idx="9">
                  <c:v>0.9727332080378509</c:v>
                </c:pt>
                <c:pt idx="10">
                  <c:v>1.1487824666455422</c:v>
                </c:pt>
                <c:pt idx="11">
                  <c:v>1.1762541385753473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838-4232-839A-DA7F38EC1894}"/>
            </c:ext>
          </c:extLst>
        </c:ser>
        <c:ser>
          <c:idx val="5"/>
          <c:order val="5"/>
          <c:tx>
            <c:strRef>
              <c:f>'candles (2)'!$G$17</c:f>
              <c:strCache>
                <c:ptCount val="1"/>
                <c:pt idx="0">
                  <c:v>Потребительский сектор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(2)'!$G$18:$G$29</c:f>
              <c:numCache>
                <c:formatCode>0%</c:formatCode>
                <c:ptCount val="12"/>
                <c:pt idx="0">
                  <c:v>1</c:v>
                </c:pt>
                <c:pt idx="1">
                  <c:v>0.90416148170494059</c:v>
                </c:pt>
                <c:pt idx="2">
                  <c:v>0.86509829430471274</c:v>
                </c:pt>
                <c:pt idx="3">
                  <c:v>0.90169941048556423</c:v>
                </c:pt>
                <c:pt idx="4">
                  <c:v>0.91019960531442889</c:v>
                </c:pt>
                <c:pt idx="5">
                  <c:v>1.0028800105584674</c:v>
                </c:pt>
                <c:pt idx="6">
                  <c:v>1.1417521399751125</c:v>
                </c:pt>
                <c:pt idx="7">
                  <c:v>1.1917068894000526</c:v>
                </c:pt>
                <c:pt idx="8">
                  <c:v>1.2385538041907065</c:v>
                </c:pt>
                <c:pt idx="9">
                  <c:v>1.1817941853011045</c:v>
                </c:pt>
                <c:pt idx="10">
                  <c:v>1.2720235177294259</c:v>
                </c:pt>
                <c:pt idx="11">
                  <c:v>1.346855085033372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838-4232-839A-DA7F38EC1894}"/>
            </c:ext>
          </c:extLst>
        </c:ser>
        <c:ser>
          <c:idx val="6"/>
          <c:order val="6"/>
          <c:tx>
            <c:strRef>
              <c:f>'candles (2)'!$H$17</c:f>
              <c:strCache>
                <c:ptCount val="1"/>
                <c:pt idx="0">
                  <c:v>Химия и нефтехимия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'candles (2)'!$A$18:$A$29</c:f>
              <c:strCache>
                <c:ptCount val="12"/>
                <c:pt idx="0">
                  <c:v>Январь 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'candles (2)'!$H$18:$H$29</c:f>
              <c:numCache>
                <c:formatCode>0%</c:formatCode>
                <c:ptCount val="12"/>
                <c:pt idx="0">
                  <c:v>1</c:v>
                </c:pt>
                <c:pt idx="1">
                  <c:v>0.93263228470529558</c:v>
                </c:pt>
                <c:pt idx="2">
                  <c:v>1.0025784050558766</c:v>
                </c:pt>
                <c:pt idx="3">
                  <c:v>1.0431388163420412</c:v>
                </c:pt>
                <c:pt idx="4">
                  <c:v>1.0805151000985138</c:v>
                </c:pt>
                <c:pt idx="5">
                  <c:v>1.0402875033584018</c:v>
                </c:pt>
                <c:pt idx="6">
                  <c:v>1.0283455123286611</c:v>
                </c:pt>
                <c:pt idx="7">
                  <c:v>1.0423098055636908</c:v>
                </c:pt>
                <c:pt idx="8">
                  <c:v>1.04754588604914</c:v>
                </c:pt>
                <c:pt idx="9">
                  <c:v>1.0116763445102539</c:v>
                </c:pt>
                <c:pt idx="10">
                  <c:v>1.0728440273706679</c:v>
                </c:pt>
                <c:pt idx="11">
                  <c:v>1.0979007268669685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838-4232-839A-DA7F38EC18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8552576"/>
        <c:axId val="348558464"/>
      </c:lineChart>
      <c:catAx>
        <c:axId val="34855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558464"/>
        <c:crosses val="autoZero"/>
        <c:auto val="1"/>
        <c:lblAlgn val="ctr"/>
        <c:lblOffset val="100"/>
        <c:noMultiLvlLbl val="0"/>
      </c:catAx>
      <c:valAx>
        <c:axId val="348558464"/>
        <c:scaling>
          <c:orientation val="minMax"/>
          <c:min val="0.6000000000000003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5525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Sheet1!$A$2:$A$11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35</c:v>
                </c:pt>
                <c:pt idx="1">
                  <c:v>13</c:v>
                </c:pt>
                <c:pt idx="2">
                  <c:v>6</c:v>
                </c:pt>
                <c:pt idx="3">
                  <c:v>2</c:v>
                </c:pt>
                <c:pt idx="4">
                  <c:v>7</c:v>
                </c:pt>
                <c:pt idx="5">
                  <c:v>1</c:v>
                </c:pt>
                <c:pt idx="6">
                  <c:v>6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24-4707-B29F-7E15B0CBF25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8653056"/>
        <c:axId val="348654592"/>
      </c:barChart>
      <c:catAx>
        <c:axId val="34865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654592"/>
        <c:crosses val="autoZero"/>
        <c:auto val="1"/>
        <c:lblAlgn val="ctr"/>
        <c:lblOffset val="100"/>
        <c:noMultiLvlLbl val="0"/>
      </c:catAx>
      <c:valAx>
        <c:axId val="34865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653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Северная Америка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2015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Sheet1!$B$2:$B$6</c:f>
              <c:numCache>
                <c:formatCode>0%</c:formatCode>
                <c:ptCount val="5"/>
                <c:pt idx="0">
                  <c:v>0.41000000000000009</c:v>
                </c:pt>
                <c:pt idx="1">
                  <c:v>0.4900000000000001</c:v>
                </c:pt>
                <c:pt idx="2">
                  <c:v>0.53</c:v>
                </c:pt>
                <c:pt idx="3">
                  <c:v>0.54</c:v>
                </c:pt>
                <c:pt idx="4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91-4C48-8EF2-DA05FFFEA90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Великобритания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2015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Sheet1!$C$2:$C$6</c:f>
              <c:numCache>
                <c:formatCode>0%</c:formatCode>
                <c:ptCount val="5"/>
                <c:pt idx="0">
                  <c:v>0.22</c:v>
                </c:pt>
                <c:pt idx="1">
                  <c:v>0.21000000000000005</c:v>
                </c:pt>
                <c:pt idx="2">
                  <c:v>0.21000000000000005</c:v>
                </c:pt>
                <c:pt idx="3">
                  <c:v>0.2</c:v>
                </c:pt>
                <c:pt idx="4">
                  <c:v>0.21000000000000005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591-4C48-8EF2-DA05FFFEA90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ЕС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2015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Sheet1!$D$2:$D$6</c:f>
              <c:numCache>
                <c:formatCode>0%</c:formatCode>
                <c:ptCount val="5"/>
                <c:pt idx="0">
                  <c:v>0.33000000000000013</c:v>
                </c:pt>
                <c:pt idx="1">
                  <c:v>0.27</c:v>
                </c:pt>
                <c:pt idx="2">
                  <c:v>0.23</c:v>
                </c:pt>
                <c:pt idx="3">
                  <c:v>0.24000000000000005</c:v>
                </c:pt>
                <c:pt idx="4">
                  <c:v>0.24000000000000005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591-4C48-8EF2-DA05FFFEA9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8981504"/>
        <c:axId val="349016064"/>
      </c:barChart>
      <c:catAx>
        <c:axId val="34898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9016064"/>
        <c:crosses val="autoZero"/>
        <c:auto val="1"/>
        <c:lblAlgn val="ctr"/>
        <c:lblOffset val="100"/>
        <c:noMultiLvlLbl val="0"/>
      </c:catAx>
      <c:valAx>
        <c:axId val="349016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98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Sheet1!$A$2:$A$12</c:f>
              <c:numCache>
                <c:formatCode>General</c:formatCode>
                <c:ptCount val="11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</c:numCache>
            </c:num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1402</c:v>
                </c:pt>
                <c:pt idx="1">
                  <c:v>1408</c:v>
                </c:pt>
                <c:pt idx="2">
                  <c:v>1482</c:v>
                </c:pt>
                <c:pt idx="3">
                  <c:v>1883</c:v>
                </c:pt>
                <c:pt idx="4">
                  <c:v>2024</c:v>
                </c:pt>
                <c:pt idx="5">
                  <c:v>2219</c:v>
                </c:pt>
                <c:pt idx="6">
                  <c:v>2367</c:v>
                </c:pt>
                <c:pt idx="7">
                  <c:v>2905</c:v>
                </c:pt>
                <c:pt idx="8">
                  <c:v>2878</c:v>
                </c:pt>
                <c:pt idx="9">
                  <c:v>3194</c:v>
                </c:pt>
                <c:pt idx="10">
                  <c:v>3826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D-40A2-AE32-20EF12CE4C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2458240"/>
        <c:axId val="333980032"/>
      </c:barChart>
      <c:catAx>
        <c:axId val="33245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980032"/>
        <c:crosses val="autoZero"/>
        <c:auto val="1"/>
        <c:lblAlgn val="ctr"/>
        <c:lblOffset val="100"/>
        <c:noMultiLvlLbl val="0"/>
      </c:catAx>
      <c:valAx>
        <c:axId val="33398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45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129.80000000000001</c:v>
                </c:pt>
                <c:pt idx="1">
                  <c:v>139.19999999999999</c:v>
                </c:pt>
                <c:pt idx="2">
                  <c:v>143.5</c:v>
                </c:pt>
                <c:pt idx="3">
                  <c:v>142</c:v>
                </c:pt>
                <c:pt idx="4">
                  <c:v>138.9</c:v>
                </c:pt>
                <c:pt idx="5">
                  <c:v>133.5</c:v>
                </c:pt>
                <c:pt idx="6">
                  <c:v>137.80000000000001</c:v>
                </c:pt>
                <c:pt idx="7">
                  <c:v>150.80000000000001</c:v>
                </c:pt>
                <c:pt idx="8">
                  <c:v>147.9</c:v>
                </c:pt>
                <c:pt idx="9">
                  <c:v>155.4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76-4517-A8A9-3BFC7C9BC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4028160"/>
        <c:axId val="334035968"/>
      </c:barChart>
      <c:catAx>
        <c:axId val="33402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035968"/>
        <c:crosses val="autoZero"/>
        <c:auto val="1"/>
        <c:lblAlgn val="ctr"/>
        <c:lblOffset val="100"/>
        <c:noMultiLvlLbl val="0"/>
      </c:catAx>
      <c:valAx>
        <c:axId val="33403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028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FAA-428F-BD21-6C0BF0D1B9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FAA-428F-BD21-6C0BF0D1B9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FAA-428F-BD21-6C0BF0D1B949}"/>
              </c:ext>
            </c:extLst>
          </c:dPt>
          <c:dLbls>
            <c:dLbl>
              <c:idx val="1"/>
              <c:layout>
                <c:manualLayout>
                  <c:x val="-2.3554351666470381E-3"/>
                  <c:y val="2.63852242744063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AA-428F-BD21-6C0BF0D1B949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Европа</c:v>
                </c:pt>
                <c:pt idx="1">
                  <c:v>Азия</c:v>
                </c:pt>
                <c:pt idx="2">
                  <c:v>Америка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16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AA-428F-BD21-6C0BF0D1B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6"/>
              <c:layout>
                <c:manualLayout>
                  <c:x val="-1.6053204907694071E-2"/>
                  <c:y val="-0.1210946960523129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F8EB444-03C8-4AEF-A5F8-493C95DD22B2}" type="VALUE">
                      <a:rPr lang="en-US" sz="1100" b="1">
                        <a:highlight>
                          <a:srgbClr val="FFFF00"/>
                        </a:highlight>
                      </a:rPr>
                      <a:pPr>
                        <a:defRPr sz="105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FA8-460A-B2FC-7BD7BB7430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Sheet1!$A$2:$A$18</c:f>
              <c:numCache>
                <c:formatCode>General</c:formatCode>
                <c:ptCount val="17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</c:numCache>
            </c:numRef>
          </c:cat>
          <c:val>
            <c:numRef>
              <c:f>Sheet1!$B$2:$B$18</c:f>
              <c:numCache>
                <c:formatCode>General</c:formatCode>
                <c:ptCount val="17"/>
                <c:pt idx="0">
                  <c:v>43.939</c:v>
                </c:pt>
                <c:pt idx="1">
                  <c:v>47.607000000000006</c:v>
                </c:pt>
                <c:pt idx="2">
                  <c:v>51.575000000000003</c:v>
                </c:pt>
                <c:pt idx="3">
                  <c:v>58.220000000000013</c:v>
                </c:pt>
                <c:pt idx="4">
                  <c:v>63.839000000000006</c:v>
                </c:pt>
                <c:pt idx="5">
                  <c:v>60.488889999999998</c:v>
                </c:pt>
                <c:pt idx="6">
                  <c:v>66.140510000000006</c:v>
                </c:pt>
                <c:pt idx="7">
                  <c:v>73.413650000000047</c:v>
                </c:pt>
                <c:pt idx="8">
                  <c:v>74.805339999999973</c:v>
                </c:pt>
                <c:pt idx="9">
                  <c:v>76.989920000000026</c:v>
                </c:pt>
                <c:pt idx="10">
                  <c:v>79.059950000000001</c:v>
                </c:pt>
                <c:pt idx="11">
                  <c:v>74.829369999999983</c:v>
                </c:pt>
                <c:pt idx="12">
                  <c:v>76.022139999999979</c:v>
                </c:pt>
                <c:pt idx="13">
                  <c:v>80.716200000000029</c:v>
                </c:pt>
                <c:pt idx="14">
                  <c:v>85.689959999999999</c:v>
                </c:pt>
                <c:pt idx="15">
                  <c:v>87.552439999999976</c:v>
                </c:pt>
                <c:pt idx="16">
                  <c:v>83.85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A8-460A-B2FC-7BD7BB7430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8262656"/>
        <c:axId val="338264448"/>
      </c:lineChart>
      <c:catAx>
        <c:axId val="33826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8264448"/>
        <c:crosses val="autoZero"/>
        <c:auto val="1"/>
        <c:lblAlgn val="ctr"/>
        <c:lblOffset val="100"/>
        <c:noMultiLvlLbl val="0"/>
      </c:catAx>
      <c:valAx>
        <c:axId val="338264448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826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2</c:v>
                </c:pt>
                <c:pt idx="2">
                  <c:v>2.2000000000000002</c:v>
                </c:pt>
                <c:pt idx="3">
                  <c:v>4.5999999999999996</c:v>
                </c:pt>
                <c:pt idx="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A4-4041-B604-3E4D6FACFB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3187840"/>
        <c:axId val="343189376"/>
      </c:barChart>
      <c:catAx>
        <c:axId val="34318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189376"/>
        <c:crosses val="autoZero"/>
        <c:auto val="1"/>
        <c:lblAlgn val="ctr"/>
        <c:lblOffset val="100"/>
        <c:noMultiLvlLbl val="0"/>
      </c:catAx>
      <c:valAx>
        <c:axId val="34318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187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2004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Americas</c:v>
                </c:pt>
                <c:pt idx="1">
                  <c:v>Asia-Pacific</c:v>
                </c:pt>
                <c:pt idx="2">
                  <c:v>Europe - Africa - Middle East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86-474C-A72D-514157FACFC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Americas</c:v>
                </c:pt>
                <c:pt idx="1">
                  <c:v>Asia-Pacific</c:v>
                </c:pt>
                <c:pt idx="2">
                  <c:v>Europe - Africa - Middle East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15</c:v>
                </c:pt>
                <c:pt idx="1">
                  <c:v>22</c:v>
                </c:pt>
                <c:pt idx="2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86-474C-A72D-514157FACF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207296"/>
        <c:axId val="343217280"/>
      </c:barChart>
      <c:catAx>
        <c:axId val="34320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217280"/>
        <c:crosses val="autoZero"/>
        <c:auto val="1"/>
        <c:lblAlgn val="ctr"/>
        <c:lblOffset val="100"/>
        <c:noMultiLvlLbl val="0"/>
      </c:catAx>
      <c:valAx>
        <c:axId val="343217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2072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candles!$J$3</c:f>
              <c:strCache>
                <c:ptCount val="1"/>
                <c:pt idx="0">
                  <c:v>Индекс МосБиржи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candles!$I$4:$I$13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candles!$J$4:$J$13</c:f>
              <c:numCache>
                <c:formatCode>0%</c:formatCode>
                <c:ptCount val="10"/>
                <c:pt idx="0">
                  <c:v>1</c:v>
                </c:pt>
                <c:pt idx="1">
                  <c:v>1.051696226724574</c:v>
                </c:pt>
                <c:pt idx="2">
                  <c:v>1.0726343039301678</c:v>
                </c:pt>
                <c:pt idx="3">
                  <c:v>0.99599209830056401</c:v>
                </c:pt>
                <c:pt idx="4">
                  <c:v>1.2561134763911772</c:v>
                </c:pt>
                <c:pt idx="5">
                  <c:v>1.5922637513104121</c:v>
                </c:pt>
                <c:pt idx="6">
                  <c:v>1.5045605927700876</c:v>
                </c:pt>
                <c:pt idx="7">
                  <c:v>1.6896871411965235</c:v>
                </c:pt>
                <c:pt idx="8">
                  <c:v>2.1721614856335978</c:v>
                </c:pt>
                <c:pt idx="9">
                  <c:v>2.3455638518645299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5C-490B-AA5B-6ECC87BA1AE8}"/>
            </c:ext>
          </c:extLst>
        </c:ser>
        <c:ser>
          <c:idx val="1"/>
          <c:order val="1"/>
          <c:tx>
            <c:strRef>
              <c:f>candles!$K$3</c:f>
              <c:strCache>
                <c:ptCount val="1"/>
                <c:pt idx="0">
                  <c:v>Индекс РТС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candles!$I$4:$I$13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candles!$K$4:$K$13</c:f>
              <c:numCache>
                <c:formatCode>0%</c:formatCode>
                <c:ptCount val="10"/>
                <c:pt idx="0">
                  <c:v>1</c:v>
                </c:pt>
                <c:pt idx="1">
                  <c:v>1.1050098779190518</c:v>
                </c:pt>
                <c:pt idx="2">
                  <c:v>1.0440417694862765</c:v>
                </c:pt>
                <c:pt idx="3">
                  <c:v>0.57220288449709455</c:v>
                </c:pt>
                <c:pt idx="4">
                  <c:v>0.54783735083618579</c:v>
                </c:pt>
                <c:pt idx="5">
                  <c:v>0.83389175537496318</c:v>
                </c:pt>
                <c:pt idx="6">
                  <c:v>0.83541143522907402</c:v>
                </c:pt>
                <c:pt idx="7">
                  <c:v>0.77338678746915424</c:v>
                </c:pt>
                <c:pt idx="8">
                  <c:v>1.1208869141091422</c:v>
                </c:pt>
                <c:pt idx="9">
                  <c:v>1.0040452430402282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5C-490B-AA5B-6ECC87BA1A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3251968"/>
        <c:axId val="343261952"/>
      </c:lineChart>
      <c:catAx>
        <c:axId val="343251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261952"/>
        <c:crosses val="autoZero"/>
        <c:auto val="1"/>
        <c:lblAlgn val="ctr"/>
        <c:lblOffset val="100"/>
        <c:noMultiLvlLbl val="0"/>
      </c:catAx>
      <c:valAx>
        <c:axId val="34326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3251968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0A-43EE-A557-B72E81ADEB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0A-43EE-A557-B72E81ADEB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0A-43EE-A557-B72E81ADEB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0A-43EE-A557-B72E81ADEB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0A-43EE-A557-B72E81ADEB1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70A-43EE-A557-B72E81ADEB1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B70A-43EE-A557-B72E81ADEB12}"/>
              </c:ext>
            </c:extLst>
          </c:dPt>
          <c:dLbls>
            <c:dLbl>
              <c:idx val="4"/>
              <c:layout>
                <c:manualLayout>
                  <c:x val="-4.6296296296296315E-2"/>
                  <c:y val="-0.111111111111111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70A-43EE-A557-B72E81ADEB12}"/>
                </c:ext>
              </c:extLst>
            </c:dLbl>
            <c:dLbl>
              <c:idx val="5"/>
              <c:layout>
                <c:manualLayout>
                  <c:x val="-3.2407407407407503E-2"/>
                  <c:y val="-0.1309523809523810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70A-43EE-A557-B72E81ADEB12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Sheet1!$A$2:$A$8</c:f>
              <c:strCache>
                <c:ptCount val="7"/>
                <c:pt idx="0">
                  <c:v>Энергоресурсы</c:v>
                </c:pt>
                <c:pt idx="1">
                  <c:v>Финансы</c:v>
                </c:pt>
                <c:pt idx="2">
                  <c:v>Металлы и добыча</c:v>
                </c:pt>
                <c:pt idx="3">
                  <c:v>Информационные технологии</c:v>
                </c:pt>
                <c:pt idx="4">
                  <c:v>Потребительский сектор</c:v>
                </c:pt>
                <c:pt idx="5">
                  <c:v>Телекоммуникации</c:v>
                </c:pt>
                <c:pt idx="6">
                  <c:v>Другие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0.40200000000000002</c:v>
                </c:pt>
                <c:pt idx="1">
                  <c:v>0.20700000000000005</c:v>
                </c:pt>
                <c:pt idx="2">
                  <c:v>0.18500000000000005</c:v>
                </c:pt>
                <c:pt idx="3">
                  <c:v>9.9000000000000046E-2</c:v>
                </c:pt>
                <c:pt idx="4">
                  <c:v>4.0000000000000015E-2</c:v>
                </c:pt>
                <c:pt idx="5">
                  <c:v>2.1999999999999999E-2</c:v>
                </c:pt>
                <c:pt idx="6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70A-43EE-A557-B72E81ADEB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B93EE93214F4948915A7813CDB40096" ma:contentTypeVersion="2" ma:contentTypeDescription="Создание документа." ma:contentTypeScope="" ma:versionID="99767cafb47e6931f506d0a901daeed7">
  <xsd:schema xmlns:xsd="http://www.w3.org/2001/XMLSchema" xmlns:xs="http://www.w3.org/2001/XMLSchema" xmlns:p="http://schemas.microsoft.com/office/2006/metadata/properties" xmlns:ns2="b44b0831-92c2-4218-a4e1-1824a47fab86" targetNamespace="http://schemas.microsoft.com/office/2006/metadata/properties" ma:root="true" ma:fieldsID="77c8b951dc16f24fd5629264c77af861" ns2:_="">
    <xsd:import namespace="b44b0831-92c2-4218-a4e1-1824a47f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b0831-92c2-4218-a4e1-1824a47fab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380D5F-EA46-44E6-9659-29D8CFA6D0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E156BA-FA01-458C-B6BA-8CE9C6D980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367063-7667-4D7F-9DB0-B9531A4B2F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4C235D-9CFD-40CA-8586-892BF670C8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4b0831-92c2-4218-a4e1-1824a47fa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14046</Words>
  <Characters>80065</Characters>
  <Application>Microsoft Office Word</Application>
  <DocSecurity>0</DocSecurity>
  <Lines>667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Пономаренко</dc:creator>
  <cp:lastModifiedBy>Mikhail Popov</cp:lastModifiedBy>
  <cp:revision>4</cp:revision>
  <cp:lastPrinted>2021-06-07T12:03:00Z</cp:lastPrinted>
  <dcterms:created xsi:type="dcterms:W3CDTF">2021-06-09T18:56:00Z</dcterms:created>
  <dcterms:modified xsi:type="dcterms:W3CDTF">2021-06-09T19:06:00Z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0x010100FB93EE93214F4948915A7813CDB40096</vt:lpwstr>
  </property>
</Properties>
</file>