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8A6D2" w14:textId="4B6A4FA4" w:rsidR="00456601" w:rsidRPr="00D97527" w:rsidRDefault="00EE14D0" w:rsidP="00456601">
      <w:pPr>
        <w:tabs>
          <w:tab w:val="left" w:pos="4678"/>
        </w:tabs>
        <w:spacing w:line="240" w:lineRule="auto"/>
        <w:ind w:right="-143"/>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00456601" w:rsidRPr="00D97527">
        <w:rPr>
          <w:rFonts w:ascii="Times New Roman" w:eastAsia="Times New Roman" w:hAnsi="Times New Roman" w:cs="Times New Roman"/>
          <w:color w:val="000000"/>
          <w:lang w:eastAsia="ru-RU"/>
        </w:rPr>
        <w:t>МИНИСТЕРСТВО НАУ</w:t>
      </w:r>
      <w:r w:rsidR="00456601" w:rsidRPr="00D97527">
        <w:rPr>
          <w:rFonts w:ascii="Times New Roman" w:eastAsia="Times New Roman" w:hAnsi="Times New Roman" w:cs="Times New Roman"/>
          <w:caps/>
          <w:color w:val="000000"/>
          <w:lang w:eastAsia="ru-RU"/>
        </w:rPr>
        <w:t>КИ и высшего</w:t>
      </w:r>
      <w:r w:rsidR="00456601" w:rsidRPr="00D97527">
        <w:rPr>
          <w:rFonts w:ascii="Times New Roman" w:eastAsia="Times New Roman" w:hAnsi="Times New Roman" w:cs="Times New Roman"/>
          <w:color w:val="000000"/>
          <w:lang w:eastAsia="ru-RU"/>
        </w:rPr>
        <w:t xml:space="preserve"> ОБРАЗОВАНИЯ РОССИЙСКОЙ ФЕДЕРАЦИИ</w:t>
      </w:r>
    </w:p>
    <w:p w14:paraId="31A4A4DA" w14:textId="77777777" w:rsidR="00456601" w:rsidRPr="00D97527" w:rsidRDefault="00456601" w:rsidP="00456601">
      <w:pPr>
        <w:shd w:val="clear" w:color="auto" w:fill="FFFFFF"/>
        <w:autoSpaceDE w:val="0"/>
        <w:autoSpaceDN w:val="0"/>
        <w:adjustRightInd w:val="0"/>
        <w:spacing w:line="240" w:lineRule="auto"/>
        <w:contextualSpacing/>
        <w:jc w:val="center"/>
        <w:rPr>
          <w:rFonts w:ascii="Times New Roman" w:eastAsia="Times New Roman" w:hAnsi="Times New Roman" w:cs="Times New Roman"/>
          <w:lang w:eastAsia="ru-RU"/>
        </w:rPr>
      </w:pPr>
      <w:r w:rsidRPr="00D97527">
        <w:rPr>
          <w:rFonts w:ascii="Times New Roman" w:eastAsia="Times New Roman" w:hAnsi="Times New Roman" w:cs="Times New Roman"/>
          <w:color w:val="000000"/>
          <w:lang w:eastAsia="ru-RU"/>
        </w:rPr>
        <w:t>Федеральное государственное бюджетное образовательное учреждение</w:t>
      </w:r>
    </w:p>
    <w:p w14:paraId="1454FB84" w14:textId="77777777" w:rsidR="00456601" w:rsidRPr="00D97527" w:rsidRDefault="00456601" w:rsidP="00456601">
      <w:pPr>
        <w:shd w:val="clear" w:color="auto" w:fill="FFFFFF"/>
        <w:autoSpaceDE w:val="0"/>
        <w:autoSpaceDN w:val="0"/>
        <w:adjustRightInd w:val="0"/>
        <w:spacing w:line="240" w:lineRule="auto"/>
        <w:contextualSpacing/>
        <w:jc w:val="center"/>
        <w:rPr>
          <w:rFonts w:ascii="Times New Roman" w:eastAsia="Times New Roman" w:hAnsi="Times New Roman" w:cs="Times New Roman"/>
          <w:b/>
          <w:lang w:eastAsia="ru-RU"/>
        </w:rPr>
      </w:pPr>
      <w:r w:rsidRPr="00D97527">
        <w:rPr>
          <w:rFonts w:ascii="Times New Roman" w:eastAsia="Times New Roman" w:hAnsi="Times New Roman" w:cs="Times New Roman"/>
          <w:color w:val="000000"/>
          <w:lang w:eastAsia="ru-RU"/>
        </w:rPr>
        <w:t>высшего образования</w:t>
      </w:r>
    </w:p>
    <w:p w14:paraId="1B41B2E6" w14:textId="77777777" w:rsidR="00456601" w:rsidRPr="00D97527" w:rsidRDefault="00456601" w:rsidP="00456601">
      <w:pPr>
        <w:shd w:val="clear" w:color="auto" w:fill="FFFFFF"/>
        <w:autoSpaceDE w:val="0"/>
        <w:autoSpaceDN w:val="0"/>
        <w:adjustRightInd w:val="0"/>
        <w:spacing w:line="240" w:lineRule="auto"/>
        <w:contextualSpacing/>
        <w:jc w:val="center"/>
        <w:rPr>
          <w:rFonts w:ascii="Times New Roman" w:eastAsia="Times New Roman" w:hAnsi="Times New Roman" w:cs="Times New Roman"/>
          <w:b/>
          <w:sz w:val="28"/>
          <w:szCs w:val="28"/>
          <w:lang w:eastAsia="ru-RU"/>
        </w:rPr>
      </w:pPr>
      <w:r w:rsidRPr="00D97527">
        <w:rPr>
          <w:rFonts w:ascii="Times New Roman" w:eastAsia="Times New Roman" w:hAnsi="Times New Roman" w:cs="Times New Roman"/>
          <w:b/>
          <w:color w:val="000000"/>
          <w:sz w:val="28"/>
          <w:szCs w:val="28"/>
          <w:lang w:eastAsia="ru-RU"/>
        </w:rPr>
        <w:t>«КУБАНСКИЙ ГОСУДАРСТВЕННЫЙ УНИВЕРСИТЕТ»</w:t>
      </w:r>
    </w:p>
    <w:p w14:paraId="4278E105" w14:textId="77777777" w:rsidR="00456601" w:rsidRPr="00D97527" w:rsidRDefault="00456601" w:rsidP="00456601">
      <w:pPr>
        <w:shd w:val="clear" w:color="auto" w:fill="FFFFFF"/>
        <w:autoSpaceDE w:val="0"/>
        <w:autoSpaceDN w:val="0"/>
        <w:adjustRightInd w:val="0"/>
        <w:spacing w:line="240" w:lineRule="auto"/>
        <w:contextualSpacing/>
        <w:jc w:val="center"/>
        <w:rPr>
          <w:rFonts w:ascii="Times New Roman" w:eastAsia="Times New Roman" w:hAnsi="Times New Roman" w:cs="Times New Roman"/>
          <w:b/>
          <w:color w:val="000000"/>
          <w:sz w:val="28"/>
          <w:szCs w:val="28"/>
          <w:lang w:eastAsia="ru-RU"/>
        </w:rPr>
      </w:pPr>
      <w:r w:rsidRPr="00D97527">
        <w:rPr>
          <w:rFonts w:ascii="Times New Roman" w:eastAsia="Times New Roman" w:hAnsi="Times New Roman" w:cs="Times New Roman"/>
          <w:b/>
          <w:color w:val="000000"/>
          <w:sz w:val="28"/>
          <w:szCs w:val="28"/>
          <w:lang w:eastAsia="ru-RU"/>
        </w:rPr>
        <w:t>(ФГБОУ ВО «КубГУ»)</w:t>
      </w:r>
    </w:p>
    <w:p w14:paraId="325D50E3" w14:textId="77777777" w:rsidR="00456601" w:rsidRPr="00D97527" w:rsidRDefault="00456601" w:rsidP="00456601">
      <w:pPr>
        <w:shd w:val="clear" w:color="auto" w:fill="FFFFFF"/>
        <w:autoSpaceDE w:val="0"/>
        <w:autoSpaceDN w:val="0"/>
        <w:adjustRightInd w:val="0"/>
        <w:spacing w:line="240" w:lineRule="auto"/>
        <w:contextualSpacing/>
        <w:jc w:val="center"/>
        <w:rPr>
          <w:rFonts w:ascii="Times New Roman" w:eastAsia="Times New Roman" w:hAnsi="Times New Roman" w:cs="Times New Roman"/>
          <w:b/>
          <w:color w:val="000000"/>
          <w:sz w:val="28"/>
          <w:szCs w:val="28"/>
          <w:lang w:eastAsia="ru-RU"/>
        </w:rPr>
      </w:pPr>
    </w:p>
    <w:p w14:paraId="40F4E6A9" w14:textId="77777777" w:rsidR="00456601" w:rsidRPr="00D97527" w:rsidRDefault="00456601" w:rsidP="00456601">
      <w:pPr>
        <w:shd w:val="clear" w:color="auto" w:fill="FFFFFF"/>
        <w:autoSpaceDE w:val="0"/>
        <w:autoSpaceDN w:val="0"/>
        <w:adjustRightInd w:val="0"/>
        <w:spacing w:line="240" w:lineRule="auto"/>
        <w:contextualSpacing/>
        <w:jc w:val="center"/>
        <w:rPr>
          <w:rFonts w:ascii="Times New Roman" w:eastAsia="Times New Roman" w:hAnsi="Times New Roman" w:cs="Times New Roman"/>
          <w:b/>
          <w:color w:val="000000"/>
          <w:sz w:val="28"/>
          <w:szCs w:val="28"/>
          <w:lang w:eastAsia="ru-RU"/>
        </w:rPr>
      </w:pPr>
      <w:r w:rsidRPr="00D97527">
        <w:rPr>
          <w:rFonts w:ascii="Times New Roman" w:eastAsia="Times New Roman" w:hAnsi="Times New Roman" w:cs="Times New Roman"/>
          <w:b/>
          <w:color w:val="000000"/>
          <w:sz w:val="28"/>
          <w:szCs w:val="28"/>
          <w:lang w:eastAsia="ru-RU"/>
        </w:rPr>
        <w:t>Экономический факультет</w:t>
      </w:r>
    </w:p>
    <w:p w14:paraId="0E41C534" w14:textId="77777777" w:rsidR="00456601" w:rsidRPr="00D97527" w:rsidRDefault="00456601" w:rsidP="00456601">
      <w:pPr>
        <w:shd w:val="clear" w:color="auto" w:fill="FFFFFF"/>
        <w:autoSpaceDE w:val="0"/>
        <w:autoSpaceDN w:val="0"/>
        <w:adjustRightInd w:val="0"/>
        <w:spacing w:line="240" w:lineRule="auto"/>
        <w:contextualSpacing/>
        <w:jc w:val="center"/>
        <w:rPr>
          <w:rFonts w:ascii="Times New Roman" w:eastAsia="Times New Roman" w:hAnsi="Times New Roman" w:cs="Times New Roman"/>
          <w:b/>
          <w:color w:val="000000"/>
          <w:sz w:val="28"/>
          <w:szCs w:val="28"/>
          <w:lang w:eastAsia="ru-RU"/>
        </w:rPr>
      </w:pPr>
      <w:r w:rsidRPr="00D97527">
        <w:rPr>
          <w:rFonts w:ascii="Times New Roman" w:eastAsia="Times New Roman" w:hAnsi="Times New Roman" w:cs="Times New Roman"/>
          <w:b/>
          <w:color w:val="000000"/>
          <w:sz w:val="28"/>
          <w:szCs w:val="28"/>
          <w:lang w:eastAsia="ru-RU"/>
        </w:rPr>
        <w:t>Кафедра мировой экономики и менеджмента</w:t>
      </w:r>
    </w:p>
    <w:p w14:paraId="0C370D46" w14:textId="77777777" w:rsidR="00456601" w:rsidRPr="00D97527" w:rsidRDefault="00456601" w:rsidP="00456601">
      <w:pPr>
        <w:shd w:val="clear" w:color="auto" w:fill="FFFFFF"/>
        <w:autoSpaceDE w:val="0"/>
        <w:autoSpaceDN w:val="0"/>
        <w:adjustRightInd w:val="0"/>
        <w:jc w:val="center"/>
        <w:rPr>
          <w:rFonts w:ascii="Times New Roman" w:eastAsia="Times New Roman" w:hAnsi="Times New Roman" w:cs="Times New Roman"/>
          <w:b/>
          <w:color w:val="000000"/>
          <w:szCs w:val="28"/>
          <w:lang w:eastAsia="ru-RU"/>
        </w:rPr>
      </w:pPr>
    </w:p>
    <w:p w14:paraId="3704DE71" w14:textId="77777777" w:rsidR="00456601" w:rsidRPr="00D97527" w:rsidRDefault="00456601" w:rsidP="00456601">
      <w:pPr>
        <w:shd w:val="clear" w:color="auto" w:fill="FFFFFF"/>
        <w:autoSpaceDE w:val="0"/>
        <w:autoSpaceDN w:val="0"/>
        <w:adjustRightInd w:val="0"/>
        <w:spacing w:line="240" w:lineRule="auto"/>
        <w:ind w:left="-1622" w:firstLine="6299"/>
        <w:contextualSpacing/>
        <w:rPr>
          <w:rFonts w:ascii="Times New Roman" w:eastAsia="Times New Roman" w:hAnsi="Times New Roman" w:cs="Times New Roman"/>
          <w:sz w:val="28"/>
          <w:szCs w:val="28"/>
          <w:lang w:eastAsia="ru-RU"/>
        </w:rPr>
      </w:pPr>
      <w:r w:rsidRPr="00D97527">
        <w:rPr>
          <w:rFonts w:ascii="Times New Roman" w:eastAsia="Times New Roman" w:hAnsi="Times New Roman" w:cs="Times New Roman"/>
          <w:sz w:val="28"/>
          <w:szCs w:val="28"/>
          <w:lang w:eastAsia="ru-RU"/>
        </w:rPr>
        <w:t>Допустить к защите</w:t>
      </w:r>
    </w:p>
    <w:p w14:paraId="50D66EBD" w14:textId="77777777" w:rsidR="00456601" w:rsidRPr="00D97527" w:rsidRDefault="00456601" w:rsidP="00456601">
      <w:pPr>
        <w:shd w:val="clear" w:color="auto" w:fill="FFFFFF"/>
        <w:autoSpaceDE w:val="0"/>
        <w:autoSpaceDN w:val="0"/>
        <w:adjustRightInd w:val="0"/>
        <w:spacing w:line="240" w:lineRule="auto"/>
        <w:ind w:left="-1622" w:firstLine="6299"/>
        <w:contextualSpacing/>
        <w:rPr>
          <w:rFonts w:ascii="Times New Roman" w:eastAsia="Times New Roman" w:hAnsi="Times New Roman" w:cs="Times New Roman"/>
          <w:sz w:val="28"/>
          <w:szCs w:val="28"/>
          <w:lang w:eastAsia="ru-RU"/>
        </w:rPr>
      </w:pPr>
      <w:r w:rsidRPr="00D97527">
        <w:rPr>
          <w:rFonts w:ascii="Times New Roman" w:eastAsia="Times New Roman" w:hAnsi="Times New Roman" w:cs="Times New Roman"/>
          <w:sz w:val="28"/>
          <w:szCs w:val="28"/>
          <w:lang w:eastAsia="ru-RU"/>
        </w:rPr>
        <w:t xml:space="preserve">Заведующий кафедрой </w:t>
      </w:r>
    </w:p>
    <w:p w14:paraId="4D6332C2" w14:textId="77777777" w:rsidR="00456601" w:rsidRPr="00D97527" w:rsidRDefault="00456601" w:rsidP="00456601">
      <w:pPr>
        <w:shd w:val="clear" w:color="auto" w:fill="FFFFFF"/>
        <w:autoSpaceDE w:val="0"/>
        <w:autoSpaceDN w:val="0"/>
        <w:adjustRightInd w:val="0"/>
        <w:spacing w:line="240" w:lineRule="auto"/>
        <w:ind w:left="-1622" w:firstLine="6299"/>
        <w:contextualSpacing/>
        <w:rPr>
          <w:rFonts w:ascii="Times New Roman" w:eastAsia="Times New Roman" w:hAnsi="Times New Roman" w:cs="Times New Roman"/>
          <w:sz w:val="28"/>
          <w:szCs w:val="28"/>
          <w:lang w:eastAsia="ru-RU"/>
        </w:rPr>
      </w:pPr>
      <w:r w:rsidRPr="00D97527">
        <w:rPr>
          <w:rFonts w:ascii="Times New Roman" w:eastAsia="Times New Roman" w:hAnsi="Times New Roman" w:cs="Times New Roman"/>
          <w:sz w:val="28"/>
          <w:szCs w:val="28"/>
          <w:lang w:eastAsia="ru-RU"/>
        </w:rPr>
        <w:t>д-р экон. наук, проф.</w:t>
      </w:r>
    </w:p>
    <w:p w14:paraId="719F1E1B" w14:textId="77777777" w:rsidR="00456601" w:rsidRPr="00D97527" w:rsidRDefault="00456601" w:rsidP="00456601">
      <w:pPr>
        <w:shd w:val="clear" w:color="auto" w:fill="FFFFFF"/>
        <w:autoSpaceDE w:val="0"/>
        <w:autoSpaceDN w:val="0"/>
        <w:adjustRightInd w:val="0"/>
        <w:spacing w:line="240" w:lineRule="auto"/>
        <w:ind w:left="-1622" w:firstLine="6299"/>
        <w:contextualSpacing/>
        <w:rPr>
          <w:rFonts w:ascii="Times New Roman" w:eastAsia="Times New Roman" w:hAnsi="Times New Roman" w:cs="Times New Roman"/>
          <w:sz w:val="28"/>
          <w:szCs w:val="28"/>
          <w:lang w:eastAsia="ru-RU"/>
        </w:rPr>
      </w:pPr>
      <w:r w:rsidRPr="00D97527">
        <w:rPr>
          <w:rFonts w:ascii="Times New Roman" w:eastAsia="Times New Roman" w:hAnsi="Times New Roman" w:cs="Times New Roman"/>
          <w:sz w:val="28"/>
          <w:szCs w:val="28"/>
          <w:lang w:eastAsia="ru-RU"/>
        </w:rPr>
        <w:t>____________</w:t>
      </w:r>
      <w:r w:rsidRPr="00D97527">
        <w:rPr>
          <w:rFonts w:ascii="Times New Roman" w:eastAsia="Aptos" w:hAnsi="Times New Roman" w:cs="Times New Roman"/>
        </w:rPr>
        <w:t xml:space="preserve"> </w:t>
      </w:r>
      <w:r w:rsidRPr="00D97527">
        <w:rPr>
          <w:rFonts w:ascii="Times New Roman" w:eastAsia="Times New Roman" w:hAnsi="Times New Roman" w:cs="Times New Roman"/>
          <w:sz w:val="28"/>
          <w:szCs w:val="28"/>
          <w:lang w:eastAsia="ru-RU"/>
        </w:rPr>
        <w:t>И.В. Шевченко</w:t>
      </w:r>
    </w:p>
    <w:p w14:paraId="0052E5A7" w14:textId="77777777" w:rsidR="00456601" w:rsidRPr="00D97527" w:rsidRDefault="00456601" w:rsidP="00456601">
      <w:pPr>
        <w:shd w:val="clear" w:color="auto" w:fill="FFFFFF"/>
        <w:autoSpaceDE w:val="0"/>
        <w:autoSpaceDN w:val="0"/>
        <w:adjustRightInd w:val="0"/>
        <w:spacing w:line="240" w:lineRule="auto"/>
        <w:ind w:left="-1622" w:firstLine="6299"/>
        <w:contextualSpacing/>
        <w:rPr>
          <w:rFonts w:ascii="Times New Roman" w:eastAsia="Times New Roman" w:hAnsi="Times New Roman" w:cs="Times New Roman"/>
          <w:szCs w:val="20"/>
          <w:lang w:eastAsia="ru-RU"/>
        </w:rPr>
      </w:pPr>
      <w:r w:rsidRPr="00D97527">
        <w:rPr>
          <w:rFonts w:ascii="Times New Roman" w:eastAsia="Times New Roman" w:hAnsi="Times New Roman" w:cs="Times New Roman"/>
          <w:szCs w:val="20"/>
          <w:lang w:eastAsia="ru-RU"/>
        </w:rPr>
        <w:t xml:space="preserve">     (подпись)      </w:t>
      </w:r>
    </w:p>
    <w:p w14:paraId="0740E441" w14:textId="77777777" w:rsidR="00456601" w:rsidRPr="00D97527" w:rsidRDefault="00456601" w:rsidP="00456601">
      <w:pPr>
        <w:shd w:val="clear" w:color="auto" w:fill="FFFFFF"/>
        <w:autoSpaceDE w:val="0"/>
        <w:autoSpaceDN w:val="0"/>
        <w:adjustRightInd w:val="0"/>
        <w:spacing w:line="240" w:lineRule="auto"/>
        <w:ind w:left="-1622" w:firstLine="6299"/>
        <w:contextualSpacing/>
        <w:rPr>
          <w:rFonts w:ascii="Times New Roman" w:eastAsia="Times New Roman" w:hAnsi="Times New Roman" w:cs="Times New Roman"/>
          <w:sz w:val="28"/>
          <w:szCs w:val="28"/>
          <w:lang w:eastAsia="ru-RU"/>
        </w:rPr>
      </w:pPr>
      <w:r w:rsidRPr="00D97527">
        <w:rPr>
          <w:rFonts w:ascii="Times New Roman" w:eastAsia="Times New Roman" w:hAnsi="Times New Roman" w:cs="Times New Roman"/>
          <w:sz w:val="28"/>
          <w:szCs w:val="28"/>
          <w:lang w:eastAsia="ru-RU"/>
        </w:rPr>
        <w:t>___________________2024 г.</w:t>
      </w:r>
    </w:p>
    <w:p w14:paraId="5F814803" w14:textId="487E200B" w:rsidR="00456601" w:rsidRPr="00D97527" w:rsidRDefault="00456601" w:rsidP="00456601">
      <w:pPr>
        <w:shd w:val="clear" w:color="auto" w:fill="FFFFFF"/>
        <w:autoSpaceDE w:val="0"/>
        <w:autoSpaceDN w:val="0"/>
        <w:adjustRightInd w:val="0"/>
        <w:spacing w:line="240" w:lineRule="auto"/>
        <w:ind w:left="-1622" w:firstLine="6299"/>
        <w:contextualSpacing/>
        <w:rPr>
          <w:rFonts w:ascii="Times New Roman" w:eastAsia="Times New Roman" w:hAnsi="Times New Roman" w:cs="Times New Roman"/>
          <w:sz w:val="28"/>
          <w:szCs w:val="28"/>
          <w:lang w:eastAsia="ru-RU"/>
        </w:rPr>
      </w:pPr>
      <w:r w:rsidRPr="00D97527">
        <w:rPr>
          <w:rFonts w:ascii="Times New Roman" w:eastAsia="Times New Roman" w:hAnsi="Times New Roman" w:cs="Times New Roman"/>
          <w:sz w:val="28"/>
          <w:szCs w:val="28"/>
          <w:lang w:eastAsia="ru-RU"/>
        </w:rPr>
        <w:t>Руководитель О</w:t>
      </w:r>
      <w:r w:rsidR="00EE14D0">
        <w:rPr>
          <w:rFonts w:ascii="Times New Roman" w:eastAsia="Times New Roman" w:hAnsi="Times New Roman" w:cs="Times New Roman"/>
          <w:sz w:val="28"/>
          <w:szCs w:val="28"/>
          <w:lang w:eastAsia="ru-RU"/>
        </w:rPr>
        <w:t>П</w:t>
      </w:r>
      <w:r w:rsidRPr="00D97527">
        <w:rPr>
          <w:rFonts w:ascii="Times New Roman" w:eastAsia="Times New Roman" w:hAnsi="Times New Roman" w:cs="Times New Roman"/>
          <w:sz w:val="28"/>
          <w:szCs w:val="28"/>
          <w:lang w:eastAsia="ru-RU"/>
        </w:rPr>
        <w:t>ОП</w:t>
      </w:r>
    </w:p>
    <w:p w14:paraId="7DB47E5B" w14:textId="77777777" w:rsidR="00456601" w:rsidRPr="00D97527" w:rsidRDefault="00456601" w:rsidP="00456601">
      <w:pPr>
        <w:shd w:val="clear" w:color="auto" w:fill="FFFFFF"/>
        <w:autoSpaceDE w:val="0"/>
        <w:autoSpaceDN w:val="0"/>
        <w:adjustRightInd w:val="0"/>
        <w:spacing w:line="240" w:lineRule="auto"/>
        <w:ind w:left="-1622" w:firstLine="6299"/>
        <w:contextualSpacing/>
        <w:rPr>
          <w:rFonts w:ascii="Times New Roman" w:eastAsia="Times New Roman" w:hAnsi="Times New Roman" w:cs="Times New Roman"/>
          <w:sz w:val="28"/>
          <w:szCs w:val="28"/>
          <w:lang w:eastAsia="ru-RU"/>
        </w:rPr>
      </w:pPr>
      <w:r w:rsidRPr="00D97527">
        <w:rPr>
          <w:rFonts w:ascii="Times New Roman" w:eastAsia="Times New Roman" w:hAnsi="Times New Roman" w:cs="Times New Roman"/>
          <w:sz w:val="28"/>
          <w:szCs w:val="28"/>
          <w:lang w:eastAsia="ru-RU"/>
        </w:rPr>
        <w:t>д-р экон. наук, проф.</w:t>
      </w:r>
    </w:p>
    <w:p w14:paraId="106073D4" w14:textId="77777777" w:rsidR="00456601" w:rsidRPr="00D97527" w:rsidRDefault="00456601" w:rsidP="00456601">
      <w:pPr>
        <w:shd w:val="clear" w:color="auto" w:fill="FFFFFF"/>
        <w:autoSpaceDE w:val="0"/>
        <w:autoSpaceDN w:val="0"/>
        <w:adjustRightInd w:val="0"/>
        <w:spacing w:line="240" w:lineRule="auto"/>
        <w:ind w:left="-1622" w:firstLine="6299"/>
        <w:contextualSpacing/>
        <w:rPr>
          <w:rFonts w:ascii="Times New Roman" w:eastAsia="Times New Roman" w:hAnsi="Times New Roman" w:cs="Times New Roman"/>
          <w:sz w:val="28"/>
          <w:szCs w:val="28"/>
          <w:lang w:eastAsia="ru-RU"/>
        </w:rPr>
      </w:pPr>
      <w:r w:rsidRPr="00D97527">
        <w:rPr>
          <w:rFonts w:ascii="Times New Roman" w:eastAsia="Times New Roman" w:hAnsi="Times New Roman" w:cs="Times New Roman"/>
          <w:sz w:val="28"/>
          <w:szCs w:val="28"/>
          <w:lang w:eastAsia="ru-RU"/>
        </w:rPr>
        <w:t>____________</w:t>
      </w:r>
      <w:r w:rsidRPr="00D97527">
        <w:rPr>
          <w:rFonts w:ascii="Times New Roman" w:eastAsia="Aptos" w:hAnsi="Times New Roman" w:cs="Times New Roman"/>
        </w:rPr>
        <w:t xml:space="preserve"> </w:t>
      </w:r>
      <w:r w:rsidRPr="00D97527">
        <w:rPr>
          <w:rFonts w:ascii="Times New Roman" w:eastAsia="Times New Roman" w:hAnsi="Times New Roman" w:cs="Times New Roman"/>
          <w:sz w:val="28"/>
          <w:szCs w:val="28"/>
          <w:lang w:eastAsia="ru-RU"/>
        </w:rPr>
        <w:t>И.В. Шевченко</w:t>
      </w:r>
    </w:p>
    <w:p w14:paraId="5F484EC6" w14:textId="77777777" w:rsidR="00456601" w:rsidRPr="00D97527" w:rsidRDefault="00456601" w:rsidP="00456601">
      <w:pPr>
        <w:shd w:val="clear" w:color="auto" w:fill="FFFFFF"/>
        <w:autoSpaceDE w:val="0"/>
        <w:autoSpaceDN w:val="0"/>
        <w:adjustRightInd w:val="0"/>
        <w:spacing w:line="240" w:lineRule="auto"/>
        <w:ind w:left="-1622" w:firstLine="6299"/>
        <w:contextualSpacing/>
        <w:rPr>
          <w:rFonts w:ascii="Times New Roman" w:eastAsia="Times New Roman" w:hAnsi="Times New Roman" w:cs="Times New Roman"/>
          <w:szCs w:val="20"/>
          <w:lang w:eastAsia="ru-RU"/>
        </w:rPr>
      </w:pPr>
      <w:r w:rsidRPr="00D97527">
        <w:rPr>
          <w:rFonts w:ascii="Times New Roman" w:eastAsia="Times New Roman" w:hAnsi="Times New Roman" w:cs="Times New Roman"/>
          <w:szCs w:val="20"/>
          <w:lang w:eastAsia="ru-RU"/>
        </w:rPr>
        <w:t xml:space="preserve">     (подпись)      </w:t>
      </w:r>
    </w:p>
    <w:p w14:paraId="7402FC0F" w14:textId="77777777" w:rsidR="00456601" w:rsidRPr="00D97527" w:rsidRDefault="00456601" w:rsidP="00456601">
      <w:pPr>
        <w:shd w:val="clear" w:color="auto" w:fill="FFFFFF"/>
        <w:autoSpaceDE w:val="0"/>
        <w:autoSpaceDN w:val="0"/>
        <w:adjustRightInd w:val="0"/>
        <w:spacing w:line="240" w:lineRule="auto"/>
        <w:ind w:left="-1622" w:firstLine="6299"/>
        <w:contextualSpacing/>
        <w:rPr>
          <w:rFonts w:ascii="Times New Roman" w:eastAsia="Times New Roman" w:hAnsi="Times New Roman" w:cs="Times New Roman"/>
          <w:sz w:val="28"/>
          <w:szCs w:val="28"/>
          <w:lang w:eastAsia="ru-RU"/>
        </w:rPr>
      </w:pPr>
      <w:r w:rsidRPr="00D97527">
        <w:rPr>
          <w:rFonts w:ascii="Times New Roman" w:eastAsia="Times New Roman" w:hAnsi="Times New Roman" w:cs="Times New Roman"/>
          <w:sz w:val="28"/>
          <w:szCs w:val="28"/>
          <w:lang w:eastAsia="ru-RU"/>
        </w:rPr>
        <w:t>___________________2024 г.</w:t>
      </w:r>
    </w:p>
    <w:p w14:paraId="318CCE80" w14:textId="77777777" w:rsidR="00456601" w:rsidRPr="00D97527" w:rsidRDefault="00456601" w:rsidP="00456601">
      <w:pPr>
        <w:shd w:val="clear" w:color="auto" w:fill="FFFFFF"/>
        <w:autoSpaceDE w:val="0"/>
        <w:autoSpaceDN w:val="0"/>
        <w:adjustRightInd w:val="0"/>
        <w:spacing w:line="240" w:lineRule="auto"/>
        <w:contextualSpacing/>
        <w:jc w:val="center"/>
        <w:rPr>
          <w:rFonts w:ascii="Times New Roman" w:eastAsia="Times New Roman" w:hAnsi="Times New Roman" w:cs="Times New Roman"/>
          <w:b/>
          <w:sz w:val="28"/>
          <w:szCs w:val="28"/>
          <w:lang w:eastAsia="ru-RU"/>
        </w:rPr>
      </w:pPr>
    </w:p>
    <w:p w14:paraId="01DAD281" w14:textId="77777777" w:rsidR="00456601" w:rsidRPr="00D97527" w:rsidRDefault="00456601" w:rsidP="00456601">
      <w:pPr>
        <w:shd w:val="clear" w:color="auto" w:fill="FFFFFF"/>
        <w:autoSpaceDE w:val="0"/>
        <w:autoSpaceDN w:val="0"/>
        <w:adjustRightInd w:val="0"/>
        <w:spacing w:line="240" w:lineRule="auto"/>
        <w:contextualSpacing/>
        <w:jc w:val="center"/>
        <w:rPr>
          <w:rFonts w:ascii="Times New Roman" w:eastAsia="Times New Roman" w:hAnsi="Times New Roman" w:cs="Times New Roman"/>
          <w:b/>
          <w:sz w:val="28"/>
          <w:szCs w:val="28"/>
          <w:lang w:eastAsia="ru-RU"/>
        </w:rPr>
      </w:pPr>
    </w:p>
    <w:p w14:paraId="42CA55B6" w14:textId="77777777" w:rsidR="00456601" w:rsidRPr="00D97527" w:rsidRDefault="00456601" w:rsidP="00456601">
      <w:pPr>
        <w:shd w:val="clear" w:color="auto" w:fill="FFFFFF"/>
        <w:autoSpaceDE w:val="0"/>
        <w:autoSpaceDN w:val="0"/>
        <w:adjustRightInd w:val="0"/>
        <w:spacing w:line="240" w:lineRule="auto"/>
        <w:contextualSpacing/>
        <w:jc w:val="center"/>
        <w:rPr>
          <w:rFonts w:ascii="Times New Roman" w:eastAsia="Times New Roman" w:hAnsi="Times New Roman" w:cs="Times New Roman"/>
          <w:b/>
          <w:sz w:val="28"/>
          <w:szCs w:val="28"/>
          <w:lang w:eastAsia="ru-RU"/>
        </w:rPr>
      </w:pPr>
      <w:r w:rsidRPr="00D97527">
        <w:rPr>
          <w:rFonts w:ascii="Times New Roman" w:eastAsia="Times New Roman" w:hAnsi="Times New Roman" w:cs="Times New Roman"/>
          <w:b/>
          <w:sz w:val="28"/>
          <w:szCs w:val="28"/>
          <w:lang w:eastAsia="ru-RU"/>
        </w:rPr>
        <w:t xml:space="preserve">ВЫПУСКНАЯ КВАЛИФИКАЦИОННАЯ РАБОТА </w:t>
      </w:r>
    </w:p>
    <w:p w14:paraId="6746FF75" w14:textId="77777777" w:rsidR="00456601" w:rsidRPr="00D97527" w:rsidRDefault="00456601" w:rsidP="00456601">
      <w:pPr>
        <w:shd w:val="clear" w:color="auto" w:fill="FFFFFF"/>
        <w:autoSpaceDE w:val="0"/>
        <w:autoSpaceDN w:val="0"/>
        <w:adjustRightInd w:val="0"/>
        <w:spacing w:line="240" w:lineRule="auto"/>
        <w:contextualSpacing/>
        <w:jc w:val="center"/>
        <w:rPr>
          <w:rFonts w:ascii="Times New Roman" w:eastAsia="Times New Roman" w:hAnsi="Times New Roman" w:cs="Times New Roman"/>
          <w:b/>
          <w:sz w:val="28"/>
          <w:szCs w:val="28"/>
          <w:lang w:eastAsia="ru-RU"/>
        </w:rPr>
      </w:pPr>
      <w:r w:rsidRPr="00D97527">
        <w:rPr>
          <w:rFonts w:ascii="Times New Roman" w:eastAsia="Times New Roman" w:hAnsi="Times New Roman" w:cs="Times New Roman"/>
          <w:b/>
          <w:sz w:val="28"/>
          <w:szCs w:val="28"/>
          <w:lang w:eastAsia="ru-RU"/>
        </w:rPr>
        <w:t>(МАГИСТЕРСКАЯ ДИССЕРТАЦИЯ)</w:t>
      </w:r>
    </w:p>
    <w:p w14:paraId="29C32244" w14:textId="77777777" w:rsidR="00456601" w:rsidRPr="00D97527" w:rsidRDefault="00456601" w:rsidP="00456601">
      <w:pPr>
        <w:spacing w:line="240" w:lineRule="auto"/>
        <w:contextualSpacing/>
        <w:jc w:val="center"/>
        <w:rPr>
          <w:rFonts w:ascii="Times New Roman" w:eastAsia="Cambria" w:hAnsi="Times New Roman" w:cs="Times New Roman"/>
          <w:sz w:val="28"/>
          <w:szCs w:val="28"/>
        </w:rPr>
      </w:pPr>
    </w:p>
    <w:p w14:paraId="3E0660B9" w14:textId="77777777" w:rsidR="00456601" w:rsidRPr="00D97527" w:rsidRDefault="00456601" w:rsidP="00456601">
      <w:pPr>
        <w:shd w:val="clear" w:color="auto" w:fill="FFFFFF"/>
        <w:autoSpaceDE w:val="0"/>
        <w:autoSpaceDN w:val="0"/>
        <w:adjustRightInd w:val="0"/>
        <w:spacing w:line="240" w:lineRule="auto"/>
        <w:contextualSpacing/>
        <w:jc w:val="center"/>
        <w:rPr>
          <w:rFonts w:ascii="Times New Roman" w:eastAsia="Cambria" w:hAnsi="Times New Roman" w:cs="Times New Roman"/>
          <w:b/>
          <w:bCs/>
          <w:caps/>
          <w:sz w:val="28"/>
          <w:szCs w:val="28"/>
        </w:rPr>
      </w:pPr>
      <w:r w:rsidRPr="00D97527">
        <w:rPr>
          <w:rFonts w:ascii="Times New Roman" w:eastAsia="Cambria" w:hAnsi="Times New Roman" w:cs="Times New Roman"/>
          <w:b/>
          <w:bCs/>
          <w:caps/>
          <w:sz w:val="28"/>
          <w:szCs w:val="28"/>
        </w:rPr>
        <w:t>СОВЕРШЕНСТВОВАНИЕ ФИНАНСОВЫХ ИНСТРУМЕНТОВ СТИМУЛИРОВАНИЯ ИМПОРТОЗАМЕЩЕНИЯ В РФ</w:t>
      </w:r>
    </w:p>
    <w:p w14:paraId="15B960C4" w14:textId="77777777" w:rsidR="00456601" w:rsidRPr="00D97527" w:rsidRDefault="00456601" w:rsidP="00456601">
      <w:pPr>
        <w:shd w:val="clear" w:color="auto" w:fill="FFFFFF"/>
        <w:autoSpaceDE w:val="0"/>
        <w:autoSpaceDN w:val="0"/>
        <w:adjustRightInd w:val="0"/>
        <w:spacing w:line="240" w:lineRule="auto"/>
        <w:contextualSpacing/>
        <w:jc w:val="center"/>
        <w:rPr>
          <w:rFonts w:ascii="Times New Roman" w:eastAsia="Cambria" w:hAnsi="Times New Roman" w:cs="Times New Roman"/>
          <w:b/>
          <w:bCs/>
          <w:caps/>
          <w:sz w:val="28"/>
          <w:szCs w:val="28"/>
        </w:rPr>
      </w:pPr>
    </w:p>
    <w:p w14:paraId="03C20497" w14:textId="77777777" w:rsidR="00456601" w:rsidRPr="00D97527" w:rsidRDefault="00456601" w:rsidP="00456601">
      <w:pPr>
        <w:shd w:val="clear" w:color="auto" w:fill="FFFFFF"/>
        <w:autoSpaceDE w:val="0"/>
        <w:autoSpaceDN w:val="0"/>
        <w:adjustRightInd w:val="0"/>
        <w:spacing w:line="240" w:lineRule="auto"/>
        <w:contextualSpacing/>
        <w:jc w:val="center"/>
        <w:rPr>
          <w:rFonts w:ascii="Times New Roman" w:eastAsia="Cambria" w:hAnsi="Times New Roman" w:cs="Times New Roman"/>
          <w:b/>
          <w:bCs/>
          <w:caps/>
          <w:sz w:val="28"/>
          <w:szCs w:val="28"/>
        </w:rPr>
      </w:pPr>
    </w:p>
    <w:p w14:paraId="4536CFF9" w14:textId="77777777" w:rsidR="00456601" w:rsidRPr="00D97527" w:rsidRDefault="00456601" w:rsidP="00456601">
      <w:pPr>
        <w:shd w:val="clear" w:color="auto" w:fill="FFFFFF"/>
        <w:autoSpaceDE w:val="0"/>
        <w:autoSpaceDN w:val="0"/>
        <w:adjustRightInd w:val="0"/>
        <w:spacing w:line="240" w:lineRule="auto"/>
        <w:contextualSpacing/>
        <w:jc w:val="center"/>
        <w:rPr>
          <w:rFonts w:ascii="Times New Roman" w:eastAsia="Times New Roman" w:hAnsi="Times New Roman" w:cs="Times New Roman"/>
          <w:b/>
          <w:bCs/>
          <w:caps/>
          <w:sz w:val="28"/>
          <w:szCs w:val="28"/>
          <w:lang w:val="ba-RU" w:eastAsia="ru-RU"/>
        </w:rPr>
      </w:pPr>
    </w:p>
    <w:p w14:paraId="62D5695C" w14:textId="77777777" w:rsidR="00456601" w:rsidRPr="00D97527" w:rsidRDefault="00456601" w:rsidP="00456601">
      <w:pPr>
        <w:shd w:val="clear" w:color="auto" w:fill="FFFFFF"/>
        <w:autoSpaceDE w:val="0"/>
        <w:autoSpaceDN w:val="0"/>
        <w:adjustRightInd w:val="0"/>
        <w:spacing w:line="240" w:lineRule="auto"/>
        <w:contextualSpacing/>
        <w:rPr>
          <w:rFonts w:ascii="Times New Roman" w:eastAsia="Times New Roman" w:hAnsi="Times New Roman" w:cs="Times New Roman"/>
          <w:color w:val="000000"/>
          <w:szCs w:val="28"/>
          <w:lang w:eastAsia="ru-RU"/>
        </w:rPr>
      </w:pPr>
      <w:r w:rsidRPr="00D97527">
        <w:rPr>
          <w:rFonts w:ascii="Times New Roman" w:eastAsia="Times New Roman" w:hAnsi="Times New Roman" w:cs="Times New Roman"/>
          <w:color w:val="000000"/>
          <w:sz w:val="28"/>
          <w:szCs w:val="28"/>
          <w:lang w:eastAsia="ru-RU"/>
        </w:rPr>
        <w:t xml:space="preserve">Работу выполнил </w:t>
      </w:r>
      <w:r w:rsidRPr="00D97527">
        <w:rPr>
          <w:rFonts w:ascii="Times New Roman" w:eastAsia="Calibri" w:hAnsi="Times New Roman" w:cs="Times New Roman"/>
          <w:color w:val="000000"/>
          <w:sz w:val="28"/>
          <w:szCs w:val="28"/>
          <w:u w:val="single"/>
        </w:rPr>
        <w:tab/>
      </w:r>
      <w:r w:rsidRPr="00D97527">
        <w:rPr>
          <w:rFonts w:ascii="Times New Roman" w:eastAsia="Calibri" w:hAnsi="Times New Roman" w:cs="Times New Roman"/>
          <w:color w:val="000000"/>
          <w:sz w:val="28"/>
          <w:szCs w:val="28"/>
          <w:u w:val="single"/>
        </w:rPr>
        <w:tab/>
        <w:t xml:space="preserve">                                                  </w:t>
      </w:r>
      <w:r w:rsidRPr="00D97527">
        <w:rPr>
          <w:rFonts w:ascii="Times New Roman" w:eastAsia="Calibri" w:hAnsi="Times New Roman" w:cs="Times New Roman"/>
          <w:color w:val="000000"/>
          <w:sz w:val="28"/>
          <w:szCs w:val="28"/>
          <w:u w:val="single"/>
        </w:rPr>
        <w:tab/>
        <w:t xml:space="preserve">         </w:t>
      </w:r>
      <w:r w:rsidRPr="00D97527">
        <w:rPr>
          <w:rFonts w:ascii="Times New Roman" w:eastAsia="Times New Roman" w:hAnsi="Times New Roman" w:cs="Times New Roman"/>
          <w:caps/>
          <w:sz w:val="28"/>
          <w:szCs w:val="28"/>
          <w:lang w:eastAsia="ru-RU"/>
        </w:rPr>
        <w:t xml:space="preserve">Н.Е. </w:t>
      </w:r>
      <w:r w:rsidRPr="00D97527">
        <w:rPr>
          <w:rFonts w:ascii="Times New Roman" w:eastAsia="Times New Roman" w:hAnsi="Times New Roman" w:cs="Times New Roman"/>
          <w:sz w:val="28"/>
          <w:szCs w:val="28"/>
          <w:lang w:eastAsia="ru-RU"/>
        </w:rPr>
        <w:t>Холодов</w:t>
      </w:r>
    </w:p>
    <w:p w14:paraId="3037C976" w14:textId="77777777" w:rsidR="00456601" w:rsidRPr="00D97527" w:rsidRDefault="00456601" w:rsidP="00456601">
      <w:pPr>
        <w:shd w:val="clear" w:color="auto" w:fill="FFFFFF"/>
        <w:autoSpaceDE w:val="0"/>
        <w:autoSpaceDN w:val="0"/>
        <w:adjustRightInd w:val="0"/>
        <w:spacing w:line="240" w:lineRule="auto"/>
        <w:contextualSpacing/>
        <w:rPr>
          <w:rFonts w:ascii="Times New Roman" w:eastAsia="Times New Roman" w:hAnsi="Times New Roman" w:cs="Times New Roman"/>
          <w:szCs w:val="20"/>
          <w:lang w:eastAsia="ru-RU"/>
        </w:rPr>
      </w:pPr>
      <w:r w:rsidRPr="00D97527">
        <w:rPr>
          <w:rFonts w:ascii="Times New Roman" w:eastAsia="Times New Roman" w:hAnsi="Times New Roman" w:cs="Times New Roman"/>
          <w:color w:val="000000"/>
          <w:sz w:val="28"/>
          <w:lang w:eastAsia="ru-RU"/>
        </w:rPr>
        <w:t xml:space="preserve">                                                </w:t>
      </w:r>
      <w:r w:rsidRPr="00D97527">
        <w:rPr>
          <w:rFonts w:ascii="Times New Roman" w:eastAsia="Times New Roman" w:hAnsi="Times New Roman" w:cs="Times New Roman"/>
          <w:color w:val="000000"/>
          <w:szCs w:val="20"/>
          <w:lang w:eastAsia="ru-RU"/>
        </w:rPr>
        <w:t xml:space="preserve">(подпись, дата)                     </w:t>
      </w:r>
    </w:p>
    <w:p w14:paraId="673881F1" w14:textId="77777777" w:rsidR="00456601" w:rsidRPr="00D97527" w:rsidRDefault="00456601" w:rsidP="00456601">
      <w:pPr>
        <w:tabs>
          <w:tab w:val="left" w:pos="1125"/>
          <w:tab w:val="center" w:pos="4819"/>
        </w:tabs>
        <w:spacing w:line="360" w:lineRule="auto"/>
        <w:contextualSpacing/>
        <w:rPr>
          <w:rFonts w:ascii="Times New Roman" w:eastAsia="Times New Roman" w:hAnsi="Times New Roman" w:cs="Times New Roman"/>
          <w:color w:val="000000"/>
          <w:sz w:val="28"/>
          <w:szCs w:val="28"/>
          <w:lang w:eastAsia="ru-RU"/>
        </w:rPr>
      </w:pPr>
      <w:r w:rsidRPr="00D97527">
        <w:rPr>
          <w:rFonts w:ascii="Times New Roman" w:eastAsia="Times New Roman" w:hAnsi="Times New Roman" w:cs="Times New Roman"/>
          <w:sz w:val="28"/>
          <w:szCs w:val="28"/>
          <w:lang w:eastAsia="ru-RU"/>
        </w:rPr>
        <w:t xml:space="preserve">Направление подготовки </w:t>
      </w:r>
      <w:r w:rsidRPr="00D97527">
        <w:rPr>
          <w:rFonts w:ascii="Times New Roman" w:eastAsia="Times New Roman" w:hAnsi="Times New Roman" w:cs="Times New Roman"/>
          <w:color w:val="000000"/>
          <w:sz w:val="28"/>
          <w:szCs w:val="28"/>
          <w:u w:val="single"/>
          <w:lang w:eastAsia="ru-RU"/>
        </w:rPr>
        <w:t xml:space="preserve">38.04.01 Экономика   </w:t>
      </w:r>
      <w:r w:rsidRPr="00D97527">
        <w:rPr>
          <w:rFonts w:ascii="Times New Roman" w:eastAsia="Times New Roman" w:hAnsi="Times New Roman" w:cs="Times New Roman"/>
          <w:color w:val="000000"/>
          <w:sz w:val="28"/>
          <w:szCs w:val="28"/>
          <w:u w:val="single"/>
          <w:lang w:eastAsia="ru-RU"/>
        </w:rPr>
        <w:tab/>
      </w:r>
      <w:r w:rsidRPr="00D97527">
        <w:rPr>
          <w:rFonts w:ascii="Times New Roman" w:eastAsia="Times New Roman" w:hAnsi="Times New Roman" w:cs="Times New Roman"/>
          <w:color w:val="000000"/>
          <w:sz w:val="28"/>
          <w:szCs w:val="28"/>
          <w:u w:val="single"/>
          <w:lang w:eastAsia="ru-RU"/>
        </w:rPr>
        <w:tab/>
      </w:r>
      <w:r w:rsidRPr="00D97527">
        <w:rPr>
          <w:rFonts w:ascii="Times New Roman" w:eastAsia="Times New Roman" w:hAnsi="Times New Roman" w:cs="Times New Roman"/>
          <w:color w:val="000000"/>
          <w:sz w:val="28"/>
          <w:szCs w:val="28"/>
          <w:u w:val="single"/>
          <w:lang w:eastAsia="ru-RU"/>
        </w:rPr>
        <w:tab/>
      </w:r>
      <w:r w:rsidRPr="00D97527">
        <w:rPr>
          <w:rFonts w:ascii="Times New Roman" w:eastAsia="Times New Roman" w:hAnsi="Times New Roman" w:cs="Times New Roman"/>
          <w:color w:val="000000"/>
          <w:sz w:val="28"/>
          <w:szCs w:val="28"/>
          <w:u w:val="single"/>
          <w:lang w:eastAsia="ru-RU"/>
        </w:rPr>
        <w:tab/>
      </w:r>
      <w:r w:rsidRPr="00D97527">
        <w:rPr>
          <w:rFonts w:ascii="Times New Roman" w:eastAsia="Times New Roman" w:hAnsi="Times New Roman" w:cs="Times New Roman"/>
          <w:color w:val="000000"/>
          <w:sz w:val="28"/>
          <w:szCs w:val="28"/>
          <w:u w:val="single"/>
          <w:lang w:eastAsia="ru-RU"/>
        </w:rPr>
        <w:tab/>
      </w:r>
    </w:p>
    <w:p w14:paraId="7DDDDEBA" w14:textId="77777777" w:rsidR="00456601" w:rsidRPr="00D97527" w:rsidRDefault="00456601" w:rsidP="00456601">
      <w:pPr>
        <w:tabs>
          <w:tab w:val="left" w:pos="1125"/>
          <w:tab w:val="center" w:pos="4819"/>
        </w:tabs>
        <w:spacing w:line="360" w:lineRule="auto"/>
        <w:contextualSpacing/>
        <w:rPr>
          <w:rFonts w:ascii="Times New Roman" w:eastAsia="Times New Roman" w:hAnsi="Times New Roman" w:cs="Times New Roman"/>
          <w:color w:val="000000"/>
          <w:sz w:val="28"/>
          <w:szCs w:val="28"/>
          <w:lang w:eastAsia="ru-RU"/>
        </w:rPr>
      </w:pPr>
      <w:r w:rsidRPr="00D97527">
        <w:rPr>
          <w:rFonts w:ascii="Times New Roman" w:eastAsia="Times New Roman" w:hAnsi="Times New Roman" w:cs="Times New Roman"/>
          <w:color w:val="000000"/>
          <w:sz w:val="28"/>
          <w:szCs w:val="28"/>
          <w:lang w:eastAsia="ru-RU"/>
        </w:rPr>
        <w:t xml:space="preserve">Направленность (профиль) </w:t>
      </w:r>
      <w:r w:rsidRPr="00D97527">
        <w:rPr>
          <w:rFonts w:ascii="Times New Roman" w:eastAsia="Times New Roman" w:hAnsi="Times New Roman" w:cs="Times New Roman"/>
          <w:color w:val="000000"/>
          <w:sz w:val="28"/>
          <w:szCs w:val="28"/>
          <w:u w:val="single"/>
          <w:lang w:eastAsia="ru-RU"/>
        </w:rPr>
        <w:t>Финансовая экономика</w:t>
      </w:r>
      <w:r w:rsidRPr="00D97527">
        <w:rPr>
          <w:rFonts w:ascii="Times New Roman" w:eastAsia="Times New Roman" w:hAnsi="Times New Roman" w:cs="Times New Roman"/>
          <w:color w:val="000000"/>
          <w:sz w:val="28"/>
          <w:szCs w:val="28"/>
          <w:u w:val="single"/>
          <w:lang w:eastAsia="ru-RU"/>
        </w:rPr>
        <w:tab/>
      </w:r>
      <w:r w:rsidRPr="00D97527">
        <w:rPr>
          <w:rFonts w:ascii="Times New Roman" w:eastAsia="Times New Roman" w:hAnsi="Times New Roman" w:cs="Times New Roman"/>
          <w:color w:val="000000"/>
          <w:sz w:val="28"/>
          <w:szCs w:val="28"/>
          <w:u w:val="single"/>
          <w:lang w:eastAsia="ru-RU"/>
        </w:rPr>
        <w:tab/>
      </w:r>
      <w:r w:rsidRPr="00D97527">
        <w:rPr>
          <w:rFonts w:ascii="Times New Roman" w:eastAsia="Times New Roman" w:hAnsi="Times New Roman" w:cs="Times New Roman"/>
          <w:color w:val="000000"/>
          <w:sz w:val="28"/>
          <w:szCs w:val="28"/>
          <w:u w:val="single"/>
          <w:lang w:eastAsia="ru-RU"/>
        </w:rPr>
        <w:tab/>
      </w:r>
      <w:r w:rsidRPr="00D97527">
        <w:rPr>
          <w:rFonts w:ascii="Times New Roman" w:eastAsia="Times New Roman" w:hAnsi="Times New Roman" w:cs="Times New Roman"/>
          <w:color w:val="000000"/>
          <w:sz w:val="28"/>
          <w:szCs w:val="28"/>
          <w:u w:val="single"/>
          <w:lang w:eastAsia="ru-RU"/>
        </w:rPr>
        <w:tab/>
      </w:r>
      <w:r w:rsidRPr="00D97527">
        <w:rPr>
          <w:rFonts w:ascii="Times New Roman" w:eastAsia="Times New Roman" w:hAnsi="Times New Roman" w:cs="Times New Roman"/>
          <w:color w:val="000000"/>
          <w:sz w:val="28"/>
          <w:szCs w:val="28"/>
          <w:u w:val="single"/>
          <w:lang w:eastAsia="ru-RU"/>
        </w:rPr>
        <w:tab/>
      </w:r>
    </w:p>
    <w:p w14:paraId="43B68027" w14:textId="77777777" w:rsidR="00456601" w:rsidRPr="00D97527" w:rsidRDefault="00456601" w:rsidP="00456601">
      <w:pPr>
        <w:spacing w:line="240" w:lineRule="auto"/>
        <w:contextualSpacing/>
        <w:rPr>
          <w:rFonts w:ascii="Times New Roman" w:eastAsia="Calibri" w:hAnsi="Times New Roman" w:cs="Times New Roman"/>
          <w:sz w:val="28"/>
          <w:szCs w:val="28"/>
          <w:lang w:eastAsia="ru-RU"/>
        </w:rPr>
      </w:pPr>
      <w:r w:rsidRPr="00D97527">
        <w:rPr>
          <w:rFonts w:ascii="Times New Roman" w:eastAsia="Calibri" w:hAnsi="Times New Roman" w:cs="Times New Roman"/>
          <w:sz w:val="28"/>
          <w:szCs w:val="28"/>
          <w:lang w:eastAsia="ru-RU"/>
        </w:rPr>
        <w:t xml:space="preserve">Научный руководитель </w:t>
      </w:r>
    </w:p>
    <w:p w14:paraId="4B5F384D" w14:textId="77777777" w:rsidR="00456601" w:rsidRPr="00D97527" w:rsidRDefault="00456601" w:rsidP="00456601">
      <w:pPr>
        <w:tabs>
          <w:tab w:val="left" w:pos="1125"/>
          <w:tab w:val="center" w:pos="4819"/>
        </w:tabs>
        <w:spacing w:line="240" w:lineRule="auto"/>
        <w:contextualSpacing/>
        <w:rPr>
          <w:rFonts w:ascii="Times New Roman" w:eastAsia="Calibri" w:hAnsi="Times New Roman" w:cs="Times New Roman"/>
          <w:color w:val="000000"/>
          <w:sz w:val="28"/>
          <w:szCs w:val="28"/>
          <w:lang w:eastAsia="ru-RU"/>
        </w:rPr>
      </w:pPr>
      <w:r w:rsidRPr="00D97527">
        <w:rPr>
          <w:rFonts w:ascii="Times New Roman" w:eastAsia="Calibri" w:hAnsi="Times New Roman" w:cs="Times New Roman"/>
          <w:color w:val="000000"/>
          <w:sz w:val="28"/>
          <w:szCs w:val="28"/>
          <w:lang w:eastAsia="ru-RU"/>
        </w:rPr>
        <w:t>канд. экон. наук, доцент</w:t>
      </w:r>
      <w:r w:rsidRPr="00D97527">
        <w:rPr>
          <w:rFonts w:ascii="Times New Roman" w:eastAsia="Calibri" w:hAnsi="Times New Roman" w:cs="Times New Roman"/>
          <w:color w:val="000000"/>
          <w:sz w:val="28"/>
          <w:szCs w:val="28"/>
          <w:u w:val="single"/>
        </w:rPr>
        <w:t xml:space="preserve"> </w:t>
      </w:r>
      <w:r w:rsidRPr="00D97527">
        <w:rPr>
          <w:rFonts w:ascii="Times New Roman" w:eastAsia="Calibri" w:hAnsi="Times New Roman" w:cs="Times New Roman"/>
          <w:color w:val="000000"/>
          <w:sz w:val="28"/>
          <w:szCs w:val="28"/>
          <w:u w:val="single"/>
        </w:rPr>
        <w:tab/>
      </w:r>
      <w:r w:rsidRPr="00D97527">
        <w:rPr>
          <w:rFonts w:ascii="Times New Roman" w:eastAsia="Calibri" w:hAnsi="Times New Roman" w:cs="Times New Roman"/>
          <w:color w:val="000000"/>
          <w:sz w:val="28"/>
          <w:szCs w:val="28"/>
          <w:u w:val="single"/>
        </w:rPr>
        <w:tab/>
      </w:r>
      <w:r w:rsidRPr="00D97527">
        <w:rPr>
          <w:rFonts w:ascii="Times New Roman" w:eastAsia="Calibri" w:hAnsi="Times New Roman" w:cs="Times New Roman"/>
          <w:color w:val="000000"/>
          <w:sz w:val="28"/>
          <w:szCs w:val="28"/>
          <w:u w:val="single"/>
        </w:rPr>
        <w:tab/>
        <w:t xml:space="preserve">                    </w:t>
      </w:r>
      <w:r w:rsidRPr="00D97527">
        <w:rPr>
          <w:rFonts w:ascii="Times New Roman" w:eastAsia="Calibri" w:hAnsi="Times New Roman" w:cs="Times New Roman"/>
          <w:color w:val="000000"/>
          <w:sz w:val="28"/>
          <w:szCs w:val="28"/>
        </w:rPr>
        <w:t>Ю</w:t>
      </w:r>
      <w:r w:rsidRPr="00D97527">
        <w:rPr>
          <w:rFonts w:ascii="Times New Roman" w:eastAsia="MS Mincho" w:hAnsi="Times New Roman" w:cs="Times New Roman"/>
          <w:sz w:val="28"/>
          <w:szCs w:val="28"/>
          <w:lang w:eastAsia="ru-RU"/>
        </w:rPr>
        <w:t>.Н. Александрин</w:t>
      </w:r>
    </w:p>
    <w:p w14:paraId="1EFFBD8A" w14:textId="77777777" w:rsidR="00456601" w:rsidRPr="00D97527" w:rsidRDefault="00456601" w:rsidP="00456601">
      <w:pPr>
        <w:tabs>
          <w:tab w:val="left" w:pos="3855"/>
        </w:tabs>
        <w:spacing w:line="240" w:lineRule="auto"/>
        <w:contextualSpacing/>
        <w:jc w:val="center"/>
        <w:rPr>
          <w:rFonts w:ascii="Times New Roman" w:eastAsia="Calibri" w:hAnsi="Times New Roman" w:cs="Times New Roman"/>
          <w:lang w:eastAsia="ru-RU"/>
        </w:rPr>
      </w:pPr>
      <w:r w:rsidRPr="00D97527">
        <w:rPr>
          <w:rFonts w:ascii="Times New Roman" w:eastAsia="Calibri" w:hAnsi="Times New Roman" w:cs="Times New Roman"/>
          <w:lang w:eastAsia="ru-RU"/>
        </w:rPr>
        <w:t>(подпись)</w:t>
      </w:r>
    </w:p>
    <w:p w14:paraId="54170942" w14:textId="77777777" w:rsidR="00456601" w:rsidRPr="00D97527" w:rsidRDefault="00456601" w:rsidP="00456601">
      <w:pPr>
        <w:spacing w:line="240" w:lineRule="auto"/>
        <w:contextualSpacing/>
        <w:rPr>
          <w:rFonts w:ascii="Times New Roman" w:eastAsia="Calibri" w:hAnsi="Times New Roman" w:cs="Times New Roman"/>
          <w:sz w:val="28"/>
          <w:szCs w:val="28"/>
          <w:lang w:eastAsia="ru-RU"/>
        </w:rPr>
      </w:pPr>
      <w:r w:rsidRPr="00D97527">
        <w:rPr>
          <w:rFonts w:ascii="Times New Roman" w:eastAsia="Calibri" w:hAnsi="Times New Roman" w:cs="Times New Roman"/>
          <w:sz w:val="28"/>
          <w:szCs w:val="28"/>
          <w:lang w:eastAsia="ru-RU"/>
        </w:rPr>
        <w:t>Нормоконтролер</w:t>
      </w:r>
    </w:p>
    <w:p w14:paraId="12CB16AD" w14:textId="77777777" w:rsidR="00456601" w:rsidRPr="00D97527" w:rsidRDefault="00456601" w:rsidP="00456601">
      <w:pPr>
        <w:spacing w:line="240" w:lineRule="auto"/>
        <w:contextualSpacing/>
        <w:jc w:val="both"/>
        <w:rPr>
          <w:rFonts w:ascii="Times New Roman" w:eastAsia="Calibri" w:hAnsi="Times New Roman" w:cs="Times New Roman"/>
          <w:sz w:val="28"/>
          <w:szCs w:val="28"/>
        </w:rPr>
      </w:pPr>
      <w:r w:rsidRPr="00D97527">
        <w:rPr>
          <w:rFonts w:ascii="Times New Roman" w:eastAsia="Calibri" w:hAnsi="Times New Roman" w:cs="Times New Roman"/>
          <w:color w:val="000000"/>
          <w:sz w:val="28"/>
          <w:szCs w:val="28"/>
        </w:rPr>
        <w:t xml:space="preserve">ст. преподаватель </w:t>
      </w:r>
      <w:r w:rsidRPr="00D97527">
        <w:rPr>
          <w:rFonts w:ascii="Times New Roman" w:eastAsia="Calibri" w:hAnsi="Times New Roman" w:cs="Times New Roman"/>
          <w:color w:val="000000"/>
          <w:sz w:val="28"/>
          <w:szCs w:val="28"/>
          <w:u w:val="single"/>
        </w:rPr>
        <w:tab/>
      </w:r>
      <w:r w:rsidRPr="00D97527">
        <w:rPr>
          <w:rFonts w:ascii="Times New Roman" w:eastAsia="Calibri" w:hAnsi="Times New Roman" w:cs="Times New Roman"/>
          <w:color w:val="000000"/>
          <w:sz w:val="28"/>
          <w:szCs w:val="28"/>
          <w:u w:val="single"/>
        </w:rPr>
        <w:tab/>
      </w:r>
      <w:r w:rsidRPr="00D97527">
        <w:rPr>
          <w:rFonts w:ascii="Times New Roman" w:eastAsia="Calibri" w:hAnsi="Times New Roman" w:cs="Times New Roman"/>
          <w:color w:val="000000"/>
          <w:sz w:val="28"/>
          <w:szCs w:val="28"/>
          <w:u w:val="single"/>
        </w:rPr>
        <w:tab/>
      </w:r>
      <w:r w:rsidRPr="00D97527">
        <w:rPr>
          <w:rFonts w:ascii="Times New Roman" w:eastAsia="Calibri" w:hAnsi="Times New Roman" w:cs="Times New Roman"/>
          <w:color w:val="000000"/>
          <w:sz w:val="28"/>
          <w:szCs w:val="28"/>
          <w:u w:val="single"/>
        </w:rPr>
        <w:tab/>
      </w:r>
      <w:r w:rsidRPr="00D97527">
        <w:rPr>
          <w:rFonts w:ascii="Times New Roman" w:eastAsia="Calibri" w:hAnsi="Times New Roman" w:cs="Times New Roman"/>
          <w:color w:val="000000"/>
          <w:sz w:val="28"/>
          <w:szCs w:val="28"/>
          <w:u w:val="single"/>
        </w:rPr>
        <w:tab/>
      </w:r>
      <w:r w:rsidRPr="00D97527">
        <w:rPr>
          <w:rFonts w:ascii="Times New Roman" w:eastAsia="Calibri" w:hAnsi="Times New Roman" w:cs="Times New Roman"/>
          <w:color w:val="000000"/>
          <w:sz w:val="28"/>
          <w:szCs w:val="28"/>
          <w:u w:val="single"/>
        </w:rPr>
        <w:tab/>
      </w:r>
      <w:r w:rsidRPr="00D97527">
        <w:rPr>
          <w:rFonts w:ascii="Times New Roman" w:eastAsia="Calibri" w:hAnsi="Times New Roman" w:cs="Times New Roman"/>
          <w:color w:val="000000"/>
          <w:sz w:val="28"/>
          <w:szCs w:val="28"/>
          <w:u w:val="single"/>
        </w:rPr>
        <w:tab/>
      </w:r>
      <w:r w:rsidRPr="00D97527">
        <w:rPr>
          <w:rFonts w:ascii="Times New Roman" w:eastAsia="Calibri" w:hAnsi="Times New Roman" w:cs="Times New Roman"/>
          <w:sz w:val="28"/>
          <w:szCs w:val="28"/>
          <w:lang w:val="ba-RU"/>
        </w:rPr>
        <w:t>Н.В.</w:t>
      </w:r>
      <w:r w:rsidRPr="00D97527">
        <w:rPr>
          <w:rFonts w:ascii="Times New Roman" w:eastAsia="Calibri" w:hAnsi="Times New Roman" w:cs="Times New Roman"/>
          <w:sz w:val="28"/>
          <w:szCs w:val="28"/>
        </w:rPr>
        <w:t xml:space="preserve"> Хубутия</w:t>
      </w:r>
    </w:p>
    <w:p w14:paraId="14319B54" w14:textId="77777777" w:rsidR="00456601" w:rsidRPr="00D97527" w:rsidRDefault="00456601" w:rsidP="00456601">
      <w:pPr>
        <w:spacing w:line="240" w:lineRule="auto"/>
        <w:contextualSpacing/>
        <w:jc w:val="center"/>
        <w:rPr>
          <w:rFonts w:ascii="Times New Roman" w:eastAsia="Calibri" w:hAnsi="Times New Roman" w:cs="Times New Roman"/>
          <w:szCs w:val="20"/>
          <w:lang w:eastAsia="ru-RU"/>
        </w:rPr>
      </w:pPr>
      <w:r w:rsidRPr="00D97527">
        <w:rPr>
          <w:rFonts w:ascii="Times New Roman" w:eastAsia="Calibri" w:hAnsi="Times New Roman" w:cs="Times New Roman"/>
          <w:szCs w:val="20"/>
          <w:lang w:eastAsia="ru-RU"/>
        </w:rPr>
        <w:t xml:space="preserve"> (подпись)</w:t>
      </w:r>
    </w:p>
    <w:p w14:paraId="4E20ACFF" w14:textId="77777777" w:rsidR="00456601" w:rsidRPr="00D97527" w:rsidRDefault="00456601" w:rsidP="00456601">
      <w:pPr>
        <w:spacing w:line="240" w:lineRule="auto"/>
        <w:contextualSpacing/>
        <w:rPr>
          <w:rFonts w:ascii="Times New Roman" w:eastAsia="Times New Roman" w:hAnsi="Times New Roman" w:cs="Times New Roman"/>
          <w:color w:val="000000"/>
          <w:sz w:val="28"/>
          <w:szCs w:val="28"/>
          <w:lang w:val="ba-RU" w:eastAsia="ru-RU"/>
        </w:rPr>
      </w:pPr>
    </w:p>
    <w:p w14:paraId="5699976A" w14:textId="77777777" w:rsidR="00456601" w:rsidRPr="00D97527" w:rsidRDefault="00456601" w:rsidP="00456601">
      <w:pPr>
        <w:spacing w:line="240" w:lineRule="auto"/>
        <w:contextualSpacing/>
        <w:jc w:val="center"/>
        <w:rPr>
          <w:rFonts w:ascii="Times New Roman" w:eastAsia="Times New Roman" w:hAnsi="Times New Roman" w:cs="Times New Roman"/>
          <w:color w:val="000000"/>
          <w:sz w:val="28"/>
          <w:szCs w:val="28"/>
          <w:lang w:val="ba-RU" w:eastAsia="ru-RU"/>
        </w:rPr>
      </w:pPr>
    </w:p>
    <w:p w14:paraId="5D52A31C" w14:textId="77777777" w:rsidR="00456601" w:rsidRPr="00D97527" w:rsidRDefault="00456601" w:rsidP="00456601">
      <w:pPr>
        <w:spacing w:line="240" w:lineRule="auto"/>
        <w:contextualSpacing/>
        <w:jc w:val="center"/>
        <w:rPr>
          <w:rFonts w:ascii="Times New Roman" w:eastAsia="Times New Roman" w:hAnsi="Times New Roman" w:cs="Times New Roman"/>
          <w:color w:val="000000"/>
          <w:sz w:val="28"/>
          <w:szCs w:val="28"/>
          <w:lang w:eastAsia="ru-RU"/>
        </w:rPr>
      </w:pPr>
      <w:r w:rsidRPr="00D97527">
        <w:rPr>
          <w:rFonts w:ascii="Times New Roman" w:eastAsia="Times New Roman" w:hAnsi="Times New Roman" w:cs="Times New Roman"/>
          <w:color w:val="000000"/>
          <w:sz w:val="28"/>
          <w:szCs w:val="28"/>
          <w:lang w:eastAsia="ru-RU"/>
        </w:rPr>
        <w:t xml:space="preserve">Краснодар </w:t>
      </w:r>
    </w:p>
    <w:p w14:paraId="46484EB3" w14:textId="77777777" w:rsidR="00456601" w:rsidRPr="00D97527" w:rsidRDefault="00456601" w:rsidP="00456601">
      <w:pPr>
        <w:spacing w:line="240" w:lineRule="auto"/>
        <w:contextualSpacing/>
        <w:jc w:val="center"/>
        <w:rPr>
          <w:rFonts w:ascii="Times New Roman" w:eastAsia="Times New Roman" w:hAnsi="Times New Roman" w:cs="Times New Roman"/>
          <w:color w:val="000000"/>
          <w:sz w:val="28"/>
          <w:szCs w:val="28"/>
          <w:lang w:eastAsia="ru-RU"/>
        </w:rPr>
      </w:pPr>
      <w:r w:rsidRPr="00D97527">
        <w:rPr>
          <w:rFonts w:ascii="Times New Roman" w:eastAsia="Times New Roman" w:hAnsi="Times New Roman" w:cs="Times New Roman"/>
          <w:color w:val="000000"/>
          <w:sz w:val="28"/>
          <w:szCs w:val="28"/>
          <w:lang w:eastAsia="ru-RU"/>
        </w:rPr>
        <w:t>2024</w:t>
      </w:r>
    </w:p>
    <w:p w14:paraId="59FDC393" w14:textId="77777777" w:rsidR="003042F8" w:rsidRDefault="003042F8" w:rsidP="003042F8">
      <w:pPr>
        <w:tabs>
          <w:tab w:val="center" w:pos="4677"/>
        </w:tabs>
        <w:jc w:val="center"/>
        <w:rPr>
          <w:rFonts w:ascii="Times New Roman" w:hAnsi="Times New Roman" w:cs="Times New Roman"/>
          <w:b/>
          <w:bCs/>
          <w:sz w:val="28"/>
          <w:szCs w:val="28"/>
        </w:rPr>
      </w:pPr>
    </w:p>
    <w:p w14:paraId="549500BD" w14:textId="74F444BC" w:rsidR="006C5E47" w:rsidRDefault="006C5E47" w:rsidP="003042F8">
      <w:pPr>
        <w:tabs>
          <w:tab w:val="center" w:pos="4677"/>
        </w:tabs>
        <w:rPr>
          <w:rFonts w:ascii="Times New Roman" w:hAnsi="Times New Roman" w:cs="Times New Roman"/>
          <w:b/>
          <w:bCs/>
          <w:sz w:val="28"/>
          <w:szCs w:val="28"/>
        </w:rPr>
      </w:pPr>
      <w:r w:rsidRPr="003042F8">
        <w:rPr>
          <w:rFonts w:ascii="Times New Roman" w:hAnsi="Times New Roman" w:cs="Times New Roman"/>
          <w:sz w:val="28"/>
          <w:szCs w:val="28"/>
        </w:rPr>
        <w:br w:type="page"/>
      </w:r>
      <w:r w:rsidR="003042F8">
        <w:rPr>
          <w:rFonts w:ascii="Times New Roman" w:hAnsi="Times New Roman" w:cs="Times New Roman"/>
          <w:b/>
          <w:bCs/>
          <w:sz w:val="28"/>
          <w:szCs w:val="28"/>
        </w:rPr>
        <w:lastRenderedPageBreak/>
        <w:tab/>
      </w:r>
    </w:p>
    <w:p w14:paraId="3E8685DD" w14:textId="0EEA7B9D" w:rsidR="005162E7" w:rsidRDefault="005162E7" w:rsidP="005162E7">
      <w:pPr>
        <w:jc w:val="center"/>
        <w:rPr>
          <w:rFonts w:ascii="Times New Roman" w:hAnsi="Times New Roman" w:cs="Times New Roman"/>
          <w:b/>
          <w:bCs/>
          <w:sz w:val="28"/>
          <w:szCs w:val="28"/>
        </w:rPr>
      </w:pPr>
      <w:r w:rsidRPr="00517FE4">
        <w:rPr>
          <w:rFonts w:ascii="Times New Roman" w:hAnsi="Times New Roman" w:cs="Times New Roman"/>
          <w:b/>
          <w:bCs/>
          <w:sz w:val="28"/>
          <w:szCs w:val="28"/>
        </w:rPr>
        <w:t>СОДЕРЖАНИЕ</w:t>
      </w:r>
    </w:p>
    <w:p w14:paraId="29459D03" w14:textId="77777777" w:rsidR="004C0C89" w:rsidRDefault="004C0C89" w:rsidP="004C0C89">
      <w:pPr>
        <w:rPr>
          <w:rFonts w:ascii="Times New Roman" w:hAnsi="Times New Roman" w:cs="Times New Roman"/>
          <w:sz w:val="28"/>
          <w:szCs w:val="28"/>
        </w:rPr>
      </w:pPr>
    </w:p>
    <w:sdt>
      <w:sdtPr>
        <w:rPr>
          <w:rFonts w:asciiTheme="majorHAnsi" w:eastAsiaTheme="majorEastAsia" w:hAnsiTheme="majorHAnsi" w:cstheme="majorBidi"/>
          <w:color w:val="0F4761" w:themeColor="accent1" w:themeShade="BF"/>
          <w:sz w:val="32"/>
          <w:szCs w:val="32"/>
          <w:lang w:eastAsia="ru-RU"/>
        </w:rPr>
        <w:id w:val="-173369013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6EA53482" w14:textId="77777777" w:rsidR="004C0C89" w:rsidRDefault="004C0C89" w:rsidP="004C0C89">
          <w:pPr>
            <w:tabs>
              <w:tab w:val="right" w:leader="dot" w:pos="9356"/>
            </w:tabs>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3</w:t>
          </w:r>
        </w:p>
        <w:p w14:paraId="52DC56D0" w14:textId="18263FE6" w:rsidR="004C0C89" w:rsidRDefault="004C0C89" w:rsidP="004C0C89">
          <w:pPr>
            <w:tabs>
              <w:tab w:val="right" w:leader="dot" w:pos="9356"/>
            </w:tabs>
            <w:rPr>
              <w:rFonts w:ascii="Times New Roman" w:hAnsi="Times New Roman" w:cs="Times New Roman"/>
              <w:sz w:val="28"/>
              <w:szCs w:val="28"/>
            </w:rPr>
          </w:pPr>
          <w:r>
            <w:rPr>
              <w:rFonts w:ascii="Times New Roman" w:hAnsi="Times New Roman" w:cs="Times New Roman"/>
              <w:sz w:val="28"/>
              <w:szCs w:val="28"/>
            </w:rPr>
            <w:t>1.</w:t>
          </w:r>
          <w:r w:rsidRPr="00CB5B72">
            <w:rPr>
              <w:rFonts w:ascii="Times New Roman" w:hAnsi="Times New Roman" w:cs="Times New Roman"/>
              <w:sz w:val="28"/>
              <w:szCs w:val="28"/>
            </w:rPr>
            <w:t xml:space="preserve"> </w:t>
          </w:r>
          <w:r w:rsidRPr="00517FE4">
            <w:rPr>
              <w:rFonts w:ascii="Times New Roman" w:hAnsi="Times New Roman"/>
              <w:sz w:val="28"/>
              <w:szCs w:val="28"/>
            </w:rPr>
            <w:t>Теоретико-методологические основы развития финансовых инструментов импортозамещения</w:t>
          </w:r>
          <w:r>
            <w:rPr>
              <w:rFonts w:ascii="Times New Roman" w:hAnsi="Times New Roman" w:cs="Times New Roman"/>
              <w:sz w:val="28"/>
              <w:szCs w:val="28"/>
            </w:rPr>
            <w:tab/>
          </w:r>
          <w:r w:rsidR="004856AD">
            <w:rPr>
              <w:rFonts w:ascii="Times New Roman" w:hAnsi="Times New Roman" w:cs="Times New Roman"/>
              <w:sz w:val="28"/>
              <w:szCs w:val="28"/>
            </w:rPr>
            <w:t>8</w:t>
          </w:r>
        </w:p>
        <w:p w14:paraId="69FB3F81" w14:textId="00194AC0" w:rsidR="004C0C89" w:rsidRDefault="004C0C89" w:rsidP="004C0C89">
          <w:pPr>
            <w:tabs>
              <w:tab w:val="right" w:leader="dot" w:pos="9356"/>
            </w:tabs>
            <w:ind w:left="284"/>
            <w:rPr>
              <w:rFonts w:ascii="Times New Roman" w:hAnsi="Times New Roman" w:cs="Times New Roman"/>
              <w:sz w:val="28"/>
              <w:szCs w:val="28"/>
            </w:rPr>
          </w:pPr>
          <w:r>
            <w:rPr>
              <w:rFonts w:ascii="Times New Roman" w:hAnsi="Times New Roman" w:cs="Times New Roman"/>
              <w:sz w:val="28"/>
              <w:szCs w:val="28"/>
            </w:rPr>
            <w:t xml:space="preserve">1.1 </w:t>
          </w:r>
          <w:r w:rsidRPr="00517FE4">
            <w:rPr>
              <w:rFonts w:ascii="Times New Roman" w:hAnsi="Times New Roman"/>
              <w:sz w:val="28"/>
              <w:szCs w:val="28"/>
            </w:rPr>
            <w:t>Теоретические основы развития финансовых инструментов стимулирования импортозамещения</w:t>
          </w:r>
          <w:r>
            <w:rPr>
              <w:rFonts w:ascii="Times New Roman" w:hAnsi="Times New Roman" w:cs="Times New Roman"/>
              <w:sz w:val="28"/>
              <w:szCs w:val="28"/>
            </w:rPr>
            <w:tab/>
          </w:r>
          <w:r w:rsidR="004856AD">
            <w:rPr>
              <w:rFonts w:ascii="Times New Roman" w:hAnsi="Times New Roman" w:cs="Times New Roman"/>
              <w:sz w:val="28"/>
              <w:szCs w:val="28"/>
            </w:rPr>
            <w:t>8</w:t>
          </w:r>
        </w:p>
        <w:p w14:paraId="66C01ED0" w14:textId="287B3B40" w:rsidR="004C0C89" w:rsidRPr="009102F1" w:rsidRDefault="004C0C89" w:rsidP="004C0C89">
          <w:pPr>
            <w:tabs>
              <w:tab w:val="right" w:leader="dot" w:pos="9356"/>
            </w:tabs>
            <w:ind w:left="284"/>
            <w:rPr>
              <w:rFonts w:ascii="Times New Roman" w:hAnsi="Times New Roman" w:cs="Times New Roman"/>
              <w:sz w:val="28"/>
              <w:szCs w:val="28"/>
            </w:rPr>
          </w:pPr>
          <w:r>
            <w:rPr>
              <w:rFonts w:ascii="Times New Roman" w:hAnsi="Times New Roman" w:cs="Times New Roman"/>
              <w:sz w:val="28"/>
              <w:szCs w:val="28"/>
            </w:rPr>
            <w:t xml:space="preserve">1.2 </w:t>
          </w:r>
          <w:r w:rsidRPr="00517FE4">
            <w:rPr>
              <w:rFonts w:ascii="Times New Roman" w:hAnsi="Times New Roman"/>
              <w:sz w:val="28"/>
              <w:szCs w:val="28"/>
            </w:rPr>
            <w:t>Финансовые инструменты государственной поддержки импортозамещения</w:t>
          </w:r>
          <w:r>
            <w:rPr>
              <w:rFonts w:ascii="Times New Roman" w:hAnsi="Times New Roman" w:cs="Times New Roman"/>
              <w:sz w:val="28"/>
              <w:szCs w:val="28"/>
            </w:rPr>
            <w:tab/>
          </w:r>
          <w:r w:rsidR="004856AD">
            <w:rPr>
              <w:rFonts w:ascii="Times New Roman" w:hAnsi="Times New Roman" w:cs="Times New Roman"/>
              <w:sz w:val="28"/>
              <w:szCs w:val="28"/>
            </w:rPr>
            <w:t>1</w:t>
          </w:r>
          <w:r w:rsidR="009102F1" w:rsidRPr="009102F1">
            <w:rPr>
              <w:rFonts w:ascii="Times New Roman" w:hAnsi="Times New Roman" w:cs="Times New Roman"/>
              <w:sz w:val="28"/>
              <w:szCs w:val="28"/>
            </w:rPr>
            <w:t>1</w:t>
          </w:r>
        </w:p>
        <w:p w14:paraId="736B016D" w14:textId="0A657C8C" w:rsidR="004C0C89" w:rsidRPr="009102F1" w:rsidRDefault="004C0C89" w:rsidP="004C0C89">
          <w:pPr>
            <w:tabs>
              <w:tab w:val="left" w:pos="6165"/>
              <w:tab w:val="right" w:leader="dot" w:pos="9356"/>
            </w:tabs>
            <w:ind w:firstLine="284"/>
            <w:rPr>
              <w:rFonts w:ascii="Times New Roman" w:hAnsi="Times New Roman" w:cs="Times New Roman"/>
              <w:sz w:val="28"/>
              <w:szCs w:val="28"/>
            </w:rPr>
          </w:pPr>
          <w:r>
            <w:rPr>
              <w:rFonts w:ascii="Times New Roman" w:hAnsi="Times New Roman" w:cs="Times New Roman"/>
              <w:sz w:val="28"/>
              <w:szCs w:val="28"/>
            </w:rPr>
            <w:t xml:space="preserve">1.3 </w:t>
          </w:r>
          <w:r w:rsidRPr="00517FE4">
            <w:rPr>
              <w:rFonts w:ascii="Times New Roman" w:hAnsi="Times New Roman"/>
              <w:sz w:val="28"/>
              <w:szCs w:val="28"/>
            </w:rPr>
            <w:t xml:space="preserve">Институциональные аспекты развития импортозамещения в </w:t>
          </w:r>
          <w:r>
            <w:rPr>
              <w:rFonts w:ascii="Times New Roman" w:hAnsi="Times New Roman"/>
              <w:sz w:val="28"/>
              <w:szCs w:val="28"/>
            </w:rPr>
            <w:t>РФ</w:t>
          </w:r>
          <w:r>
            <w:rPr>
              <w:rFonts w:ascii="Times New Roman" w:hAnsi="Times New Roman" w:cs="Times New Roman"/>
              <w:sz w:val="28"/>
              <w:szCs w:val="28"/>
            </w:rPr>
            <w:tab/>
            <w:t>1</w:t>
          </w:r>
          <w:r w:rsidR="009102F1" w:rsidRPr="009102F1">
            <w:rPr>
              <w:rFonts w:ascii="Times New Roman" w:hAnsi="Times New Roman" w:cs="Times New Roman"/>
              <w:sz w:val="28"/>
              <w:szCs w:val="28"/>
            </w:rPr>
            <w:t>4</w:t>
          </w:r>
        </w:p>
        <w:p w14:paraId="6B22BA11" w14:textId="0FFFAB72" w:rsidR="004C0C89" w:rsidRPr="009102F1" w:rsidRDefault="004C0C89" w:rsidP="004C0C89">
          <w:pPr>
            <w:tabs>
              <w:tab w:val="right" w:leader="dot" w:pos="9356"/>
            </w:tabs>
            <w:rPr>
              <w:rFonts w:ascii="Times New Roman" w:hAnsi="Times New Roman" w:cs="Times New Roman"/>
              <w:sz w:val="28"/>
              <w:szCs w:val="28"/>
            </w:rPr>
          </w:pPr>
          <w:r>
            <w:rPr>
              <w:rFonts w:ascii="Times New Roman" w:hAnsi="Times New Roman" w:cs="Times New Roman"/>
              <w:sz w:val="28"/>
              <w:szCs w:val="28"/>
            </w:rPr>
            <w:t xml:space="preserve">2. </w:t>
          </w:r>
          <w:r w:rsidRPr="004C0C89">
            <w:rPr>
              <w:rFonts w:ascii="Times New Roman" w:hAnsi="Times New Roman" w:cs="Times New Roman"/>
              <w:sz w:val="28"/>
              <w:szCs w:val="28"/>
            </w:rPr>
            <w:t>Анализ эффективности реализации политики импортозамещения в РФ</w:t>
          </w:r>
          <w:r>
            <w:rPr>
              <w:rFonts w:ascii="Times New Roman" w:hAnsi="Times New Roman" w:cs="Times New Roman"/>
              <w:sz w:val="28"/>
              <w:szCs w:val="28"/>
            </w:rPr>
            <w:tab/>
            <w:t>1</w:t>
          </w:r>
          <w:r w:rsidR="009102F1" w:rsidRPr="009102F1">
            <w:rPr>
              <w:rFonts w:ascii="Times New Roman" w:hAnsi="Times New Roman" w:cs="Times New Roman"/>
              <w:sz w:val="28"/>
              <w:szCs w:val="28"/>
            </w:rPr>
            <w:t>9</w:t>
          </w:r>
        </w:p>
        <w:p w14:paraId="2E49079A" w14:textId="453CF80E" w:rsidR="004C0C89" w:rsidRPr="009102F1" w:rsidRDefault="004C0C89" w:rsidP="004C0C89">
          <w:pPr>
            <w:tabs>
              <w:tab w:val="right" w:leader="dot" w:pos="9356"/>
            </w:tabs>
            <w:ind w:firstLine="284"/>
            <w:rPr>
              <w:rFonts w:ascii="Times New Roman" w:hAnsi="Times New Roman" w:cs="Times New Roman"/>
              <w:sz w:val="28"/>
              <w:szCs w:val="28"/>
            </w:rPr>
          </w:pPr>
          <w:r>
            <w:rPr>
              <w:rFonts w:ascii="Times New Roman" w:hAnsi="Times New Roman" w:cs="Times New Roman"/>
              <w:sz w:val="28"/>
              <w:szCs w:val="28"/>
            </w:rPr>
            <w:t xml:space="preserve">2.1 </w:t>
          </w:r>
          <w:r w:rsidRPr="00517FE4">
            <w:rPr>
              <w:rFonts w:ascii="Times New Roman" w:hAnsi="Times New Roman"/>
              <w:sz w:val="28"/>
              <w:szCs w:val="28"/>
            </w:rPr>
            <w:t>Оценка уровня импортозависимости отраслевых рынков</w:t>
          </w:r>
          <w:r>
            <w:rPr>
              <w:rFonts w:ascii="Times New Roman" w:hAnsi="Times New Roman" w:cs="Times New Roman"/>
              <w:sz w:val="28"/>
              <w:szCs w:val="28"/>
            </w:rPr>
            <w:tab/>
            <w:t>1</w:t>
          </w:r>
          <w:r w:rsidR="009102F1" w:rsidRPr="009102F1">
            <w:rPr>
              <w:rFonts w:ascii="Times New Roman" w:hAnsi="Times New Roman" w:cs="Times New Roman"/>
              <w:sz w:val="28"/>
              <w:szCs w:val="28"/>
            </w:rPr>
            <w:t>9</w:t>
          </w:r>
        </w:p>
        <w:p w14:paraId="42B5684D" w14:textId="0DFFC91A" w:rsidR="004C0C89" w:rsidRPr="009102F1" w:rsidRDefault="004C0C89" w:rsidP="004C0C89">
          <w:pPr>
            <w:tabs>
              <w:tab w:val="right" w:leader="dot" w:pos="9356"/>
            </w:tabs>
            <w:ind w:left="284"/>
            <w:rPr>
              <w:rFonts w:ascii="Times New Roman" w:hAnsi="Times New Roman" w:cs="Times New Roman"/>
              <w:sz w:val="28"/>
              <w:szCs w:val="28"/>
            </w:rPr>
          </w:pPr>
          <w:r>
            <w:rPr>
              <w:rFonts w:ascii="Times New Roman" w:hAnsi="Times New Roman" w:cs="Times New Roman"/>
              <w:sz w:val="28"/>
              <w:szCs w:val="28"/>
            </w:rPr>
            <w:t xml:space="preserve">2.2 </w:t>
          </w:r>
          <w:r w:rsidRPr="00517FE4">
            <w:rPr>
              <w:rFonts w:ascii="Times New Roman" w:hAnsi="Times New Roman"/>
              <w:sz w:val="28"/>
              <w:szCs w:val="28"/>
            </w:rPr>
            <w:t>Исследование развития импортозамещения в области программного обеспечения</w:t>
          </w:r>
          <w:r>
            <w:rPr>
              <w:rFonts w:ascii="Times New Roman" w:hAnsi="Times New Roman" w:cs="Times New Roman"/>
              <w:sz w:val="28"/>
              <w:szCs w:val="28"/>
            </w:rPr>
            <w:tab/>
            <w:t>3</w:t>
          </w:r>
          <w:r w:rsidR="009102F1" w:rsidRPr="009102F1">
            <w:rPr>
              <w:rFonts w:ascii="Times New Roman" w:hAnsi="Times New Roman" w:cs="Times New Roman"/>
              <w:sz w:val="28"/>
              <w:szCs w:val="28"/>
            </w:rPr>
            <w:t>8</w:t>
          </w:r>
        </w:p>
        <w:p w14:paraId="446F2525" w14:textId="69F15B1D" w:rsidR="004C0C89" w:rsidRPr="009102F1" w:rsidRDefault="004C0C89" w:rsidP="004C0C89">
          <w:pPr>
            <w:tabs>
              <w:tab w:val="right" w:leader="dot" w:pos="9356"/>
            </w:tabs>
            <w:ind w:firstLine="284"/>
            <w:rPr>
              <w:rFonts w:ascii="Times New Roman" w:hAnsi="Times New Roman" w:cs="Times New Roman"/>
              <w:sz w:val="28"/>
              <w:szCs w:val="28"/>
            </w:rPr>
          </w:pPr>
          <w:r>
            <w:rPr>
              <w:rFonts w:ascii="Times New Roman" w:hAnsi="Times New Roman" w:cs="Times New Roman"/>
              <w:sz w:val="28"/>
              <w:szCs w:val="28"/>
            </w:rPr>
            <w:t xml:space="preserve">2.3 </w:t>
          </w:r>
          <w:r w:rsidRPr="00517FE4">
            <w:rPr>
              <w:rFonts w:ascii="Times New Roman" w:hAnsi="Times New Roman"/>
              <w:sz w:val="28"/>
              <w:szCs w:val="28"/>
            </w:rPr>
            <w:t>Анализ реализации политики импортозамещения в машиностроении</w:t>
          </w:r>
          <w:r>
            <w:rPr>
              <w:rFonts w:ascii="Times New Roman" w:hAnsi="Times New Roman" w:cs="Times New Roman"/>
              <w:sz w:val="28"/>
              <w:szCs w:val="28"/>
            </w:rPr>
            <w:tab/>
            <w:t>4</w:t>
          </w:r>
          <w:r w:rsidR="003B0CD7">
            <w:rPr>
              <w:rFonts w:ascii="Times New Roman" w:hAnsi="Times New Roman" w:cs="Times New Roman"/>
              <w:sz w:val="28"/>
              <w:szCs w:val="28"/>
            </w:rPr>
            <w:t>5</w:t>
          </w:r>
        </w:p>
        <w:p w14:paraId="76F0C7BE" w14:textId="6D9C18F3" w:rsidR="004C0C89" w:rsidRPr="009102F1" w:rsidRDefault="004C0C89" w:rsidP="004C0C89">
          <w:pPr>
            <w:tabs>
              <w:tab w:val="right" w:leader="dot" w:pos="9356"/>
            </w:tabs>
            <w:spacing w:line="240" w:lineRule="auto"/>
            <w:ind w:right="-1"/>
            <w:rPr>
              <w:rFonts w:ascii="Times New Roman" w:hAnsi="Times New Roman" w:cs="Times New Roman"/>
              <w:sz w:val="28"/>
              <w:szCs w:val="28"/>
            </w:rPr>
          </w:pPr>
          <w:r w:rsidRPr="00A622C3">
            <w:rPr>
              <w:rFonts w:ascii="Times New Roman" w:hAnsi="Times New Roman" w:cs="Times New Roman"/>
              <w:sz w:val="28"/>
              <w:szCs w:val="28"/>
            </w:rPr>
            <w:t>3</w:t>
          </w:r>
          <w:r>
            <w:rPr>
              <w:rFonts w:ascii="Times New Roman" w:hAnsi="Times New Roman" w:cs="Times New Roman"/>
              <w:sz w:val="28"/>
              <w:szCs w:val="28"/>
            </w:rPr>
            <w:t xml:space="preserve">. </w:t>
          </w:r>
          <w:r w:rsidRPr="00517FE4">
            <w:rPr>
              <w:rFonts w:ascii="Times New Roman" w:hAnsi="Times New Roman"/>
              <w:sz w:val="28"/>
              <w:szCs w:val="28"/>
            </w:rPr>
            <w:t>Совершенствование финансового инструментария стимулирования импортозамещения в РФ</w:t>
          </w:r>
          <w:r>
            <w:rPr>
              <w:rFonts w:ascii="Times New Roman" w:hAnsi="Times New Roman" w:cs="Times New Roman"/>
              <w:sz w:val="28"/>
              <w:szCs w:val="28"/>
            </w:rPr>
            <w:tab/>
            <w:t>5</w:t>
          </w:r>
          <w:r w:rsidR="009102F1" w:rsidRPr="009102F1">
            <w:rPr>
              <w:rFonts w:ascii="Times New Roman" w:hAnsi="Times New Roman" w:cs="Times New Roman"/>
              <w:sz w:val="28"/>
              <w:szCs w:val="28"/>
            </w:rPr>
            <w:t>6</w:t>
          </w:r>
        </w:p>
        <w:p w14:paraId="0E2BB2EC" w14:textId="0504B23B" w:rsidR="004C0C89" w:rsidRPr="009102F1" w:rsidRDefault="004C0C89" w:rsidP="004C0C89">
          <w:pPr>
            <w:tabs>
              <w:tab w:val="right" w:leader="dot" w:pos="9356"/>
            </w:tabs>
            <w:spacing w:line="240" w:lineRule="auto"/>
            <w:ind w:left="284"/>
            <w:rPr>
              <w:rFonts w:ascii="Times New Roman" w:hAnsi="Times New Roman" w:cs="Times New Roman"/>
              <w:sz w:val="28"/>
              <w:szCs w:val="28"/>
            </w:rPr>
          </w:pPr>
          <w:r w:rsidRPr="00A622C3">
            <w:rPr>
              <w:rFonts w:ascii="Times New Roman" w:hAnsi="Times New Roman" w:cs="Times New Roman"/>
              <w:sz w:val="28"/>
              <w:szCs w:val="28"/>
            </w:rPr>
            <w:t>3.1</w:t>
          </w:r>
          <w:r>
            <w:rPr>
              <w:rFonts w:ascii="Times New Roman" w:hAnsi="Times New Roman" w:cs="Times New Roman"/>
              <w:sz w:val="28"/>
              <w:szCs w:val="28"/>
            </w:rPr>
            <w:t xml:space="preserve"> </w:t>
          </w:r>
          <w:r w:rsidRPr="00517FE4">
            <w:rPr>
              <w:rFonts w:ascii="Times New Roman" w:hAnsi="Times New Roman"/>
              <w:sz w:val="28"/>
              <w:szCs w:val="28"/>
            </w:rPr>
            <w:t>Рекомендации по совершенствованию финансовых инструментов стимулирования импортозамещения в машиностроении</w:t>
          </w:r>
          <w:r>
            <w:rPr>
              <w:rFonts w:ascii="Times New Roman" w:hAnsi="Times New Roman" w:cs="Times New Roman"/>
              <w:sz w:val="28"/>
              <w:szCs w:val="28"/>
            </w:rPr>
            <w:tab/>
            <w:t>5</w:t>
          </w:r>
          <w:r w:rsidR="009102F1" w:rsidRPr="009102F1">
            <w:rPr>
              <w:rFonts w:ascii="Times New Roman" w:hAnsi="Times New Roman" w:cs="Times New Roman"/>
              <w:sz w:val="28"/>
              <w:szCs w:val="28"/>
            </w:rPr>
            <w:t>6</w:t>
          </w:r>
        </w:p>
        <w:p w14:paraId="3D7BB49E" w14:textId="5A39C495" w:rsidR="004C0C89" w:rsidRPr="009102F1" w:rsidRDefault="004C0C89" w:rsidP="004C0C89">
          <w:pPr>
            <w:tabs>
              <w:tab w:val="right" w:leader="dot" w:pos="9356"/>
            </w:tabs>
            <w:spacing w:line="240" w:lineRule="auto"/>
            <w:ind w:left="284" w:right="-1"/>
            <w:rPr>
              <w:rFonts w:ascii="Times New Roman" w:hAnsi="Times New Roman" w:cs="Times New Roman"/>
              <w:sz w:val="28"/>
              <w:szCs w:val="28"/>
            </w:rPr>
          </w:pPr>
          <w:r>
            <w:rPr>
              <w:rFonts w:ascii="Times New Roman" w:hAnsi="Times New Roman" w:cs="Times New Roman"/>
              <w:sz w:val="28"/>
              <w:szCs w:val="28"/>
            </w:rPr>
            <w:t xml:space="preserve">3.2 </w:t>
          </w:r>
          <w:r w:rsidRPr="00517FE4">
            <w:rPr>
              <w:rFonts w:ascii="Times New Roman" w:hAnsi="Times New Roman"/>
              <w:sz w:val="28"/>
              <w:szCs w:val="28"/>
            </w:rPr>
            <w:t>Предложения по развитию финансовых инструментов для стимулирования импортозамещения в секторе информационно-компьютерных технологий</w:t>
          </w:r>
          <w:r>
            <w:rPr>
              <w:rFonts w:ascii="Times New Roman" w:hAnsi="Times New Roman" w:cs="Times New Roman"/>
              <w:sz w:val="28"/>
              <w:szCs w:val="28"/>
            </w:rPr>
            <w:tab/>
            <w:t>6</w:t>
          </w:r>
          <w:r w:rsidR="009102F1" w:rsidRPr="009102F1">
            <w:rPr>
              <w:rFonts w:ascii="Times New Roman" w:hAnsi="Times New Roman" w:cs="Times New Roman"/>
              <w:sz w:val="28"/>
              <w:szCs w:val="28"/>
            </w:rPr>
            <w:t>9</w:t>
          </w:r>
        </w:p>
        <w:p w14:paraId="484701E5" w14:textId="6BC6F575" w:rsidR="004C0C89" w:rsidRPr="009102F1" w:rsidRDefault="004C0C89" w:rsidP="004C0C89">
          <w:pPr>
            <w:tabs>
              <w:tab w:val="right" w:leader="dot" w:pos="9356"/>
            </w:tabs>
            <w:spacing w:line="240" w:lineRule="auto"/>
            <w:rPr>
              <w:rFonts w:ascii="Times New Roman" w:hAnsi="Times New Roman" w:cs="Times New Roman"/>
              <w:sz w:val="28"/>
              <w:szCs w:val="28"/>
              <w:lang w:val="en-US"/>
            </w:rPr>
          </w:pPr>
          <w:r>
            <w:rPr>
              <w:rFonts w:ascii="Times New Roman" w:hAnsi="Times New Roman" w:cs="Times New Roman"/>
              <w:sz w:val="28"/>
              <w:szCs w:val="28"/>
            </w:rPr>
            <w:t>Заключение</w:t>
          </w:r>
          <w:r>
            <w:rPr>
              <w:rFonts w:ascii="Times New Roman" w:hAnsi="Times New Roman" w:cs="Times New Roman"/>
              <w:sz w:val="28"/>
              <w:szCs w:val="28"/>
            </w:rPr>
            <w:tab/>
          </w:r>
          <w:r w:rsidR="003F029B">
            <w:rPr>
              <w:rFonts w:ascii="Times New Roman" w:hAnsi="Times New Roman" w:cs="Times New Roman"/>
              <w:sz w:val="28"/>
              <w:szCs w:val="28"/>
            </w:rPr>
            <w:t>7</w:t>
          </w:r>
          <w:r w:rsidR="009102F1">
            <w:rPr>
              <w:rFonts w:ascii="Times New Roman" w:hAnsi="Times New Roman" w:cs="Times New Roman"/>
              <w:sz w:val="28"/>
              <w:szCs w:val="28"/>
              <w:lang w:val="en-US"/>
            </w:rPr>
            <w:t>9</w:t>
          </w:r>
        </w:p>
        <w:p w14:paraId="672081CF" w14:textId="16E0658B" w:rsidR="004C0C89" w:rsidRPr="00902AFA" w:rsidRDefault="004C0C89" w:rsidP="004C0C89">
          <w:pPr>
            <w:tabs>
              <w:tab w:val="right" w:leader="dot" w:pos="9356"/>
            </w:tabs>
            <w:spacing w:line="240" w:lineRule="auto"/>
            <w:rPr>
              <w:rFonts w:ascii="Times New Roman" w:hAnsi="Times New Roman" w:cs="Times New Roman"/>
              <w:sz w:val="28"/>
              <w:szCs w:val="28"/>
              <w:lang w:val="en-US"/>
            </w:rPr>
          </w:pPr>
          <w:r>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ab/>
          </w:r>
          <w:r w:rsidR="003F029B">
            <w:rPr>
              <w:rFonts w:ascii="Times New Roman" w:hAnsi="Times New Roman" w:cs="Times New Roman"/>
              <w:sz w:val="28"/>
              <w:szCs w:val="28"/>
            </w:rPr>
            <w:t>8</w:t>
          </w:r>
          <w:r w:rsidR="00902AFA">
            <w:rPr>
              <w:rFonts w:ascii="Times New Roman" w:hAnsi="Times New Roman" w:cs="Times New Roman"/>
              <w:sz w:val="28"/>
              <w:szCs w:val="28"/>
              <w:lang w:val="en-US"/>
            </w:rPr>
            <w:t>2</w:t>
          </w:r>
        </w:p>
        <w:p w14:paraId="7D1BA994" w14:textId="6520D74F" w:rsidR="004C0C89" w:rsidRPr="00517FE4" w:rsidRDefault="00000000" w:rsidP="004C0C89">
          <w:pPr>
            <w:jc w:val="center"/>
            <w:rPr>
              <w:rFonts w:ascii="Times New Roman" w:hAnsi="Times New Roman" w:cs="Times New Roman"/>
              <w:sz w:val="28"/>
              <w:szCs w:val="28"/>
            </w:rPr>
          </w:pPr>
        </w:p>
      </w:sdtContent>
    </w:sdt>
    <w:p w14:paraId="19B138D1" w14:textId="3EDD759B" w:rsidR="005162E7" w:rsidRDefault="005162E7">
      <w:pPr>
        <w:rPr>
          <w:rFonts w:ascii="Times New Roman" w:hAnsi="Times New Roman" w:cs="Times New Roman"/>
          <w:b/>
          <w:bCs/>
          <w:sz w:val="28"/>
          <w:szCs w:val="28"/>
        </w:rPr>
      </w:pPr>
      <w:r>
        <w:rPr>
          <w:rFonts w:ascii="Times New Roman" w:hAnsi="Times New Roman" w:cs="Times New Roman"/>
          <w:b/>
          <w:bCs/>
          <w:sz w:val="28"/>
          <w:szCs w:val="28"/>
        </w:rPr>
        <w:br w:type="page"/>
      </w:r>
    </w:p>
    <w:p w14:paraId="380FE11A" w14:textId="77777777" w:rsidR="003662D1" w:rsidRDefault="003662D1" w:rsidP="003662D1">
      <w:pPr>
        <w:spacing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14:paraId="543B6FD8" w14:textId="77777777" w:rsidR="003662D1" w:rsidRDefault="003662D1" w:rsidP="003662D1">
      <w:pPr>
        <w:spacing w:line="360" w:lineRule="auto"/>
        <w:contextualSpacing/>
        <w:jc w:val="center"/>
        <w:rPr>
          <w:rFonts w:ascii="Times New Roman" w:hAnsi="Times New Roman" w:cs="Times New Roman"/>
          <w:b/>
          <w:bCs/>
          <w:sz w:val="28"/>
          <w:szCs w:val="28"/>
        </w:rPr>
      </w:pPr>
    </w:p>
    <w:p w14:paraId="073EA3AA" w14:textId="4B8C28E3" w:rsidR="003662D1" w:rsidRPr="00CD2E99" w:rsidRDefault="003662D1" w:rsidP="003662D1">
      <w:pPr>
        <w:spacing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t xml:space="preserve">Актуальность темы исследования. Реализуемая в настоящее время в России политика вынужденного импортозамещения в условиях внешнеэкономических санкций недружественных стран, с опорой преимущественно на внутренние </w:t>
      </w:r>
      <w:r w:rsidR="003657BB" w:rsidRPr="00CD2E99">
        <w:rPr>
          <w:rFonts w:ascii="Times New Roman" w:hAnsi="Times New Roman" w:cs="Times New Roman"/>
          <w:sz w:val="28"/>
          <w:szCs w:val="28"/>
        </w:rPr>
        <w:t>ресурсы, является</w:t>
      </w:r>
      <w:r w:rsidRPr="00CD2E99">
        <w:rPr>
          <w:rFonts w:ascii="Times New Roman" w:hAnsi="Times New Roman" w:cs="Times New Roman"/>
          <w:sz w:val="28"/>
          <w:szCs w:val="28"/>
        </w:rPr>
        <w:t xml:space="preserve"> одним из стратегических направлений экономической политики РФ на ближайшую перспективу.</w:t>
      </w:r>
    </w:p>
    <w:p w14:paraId="09195D58" w14:textId="77777777" w:rsidR="003662D1" w:rsidRPr="00CD2E99" w:rsidRDefault="003662D1" w:rsidP="003662D1">
      <w:pPr>
        <w:spacing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t xml:space="preserve">Формирование эффективной отечественной экономики невозможно без создания современных финансовых инструментов импортозамещения, ориентированных на выпуск конкурентоспособной продукции и услуг на основе отечественных технологий, оборудования и комплектующих. </w:t>
      </w:r>
    </w:p>
    <w:p w14:paraId="2D1EAF5E" w14:textId="77777777" w:rsidR="003662D1" w:rsidRPr="00CD2E99" w:rsidRDefault="003662D1" w:rsidP="003662D1">
      <w:pPr>
        <w:spacing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t>Несмотря на комплекс мер, предпринятых Правительством РФ, отраслевыми министерствами   региональными администрациями, уровень импортозависимости в российской экономике остается достаточно высоким.</w:t>
      </w:r>
    </w:p>
    <w:p w14:paraId="0D3A7E0C" w14:textId="77777777" w:rsidR="003662D1" w:rsidRPr="00CD2E99" w:rsidRDefault="003662D1" w:rsidP="003662D1">
      <w:pPr>
        <w:spacing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t>В этой связи усиливается актуальность исследования теоретических и практических аспектов совершенствования действующих и разработка новых финансовых инструментов стимулирования импортозамещения в РФ.</w:t>
      </w:r>
    </w:p>
    <w:p w14:paraId="18023E1F" w14:textId="77777777" w:rsidR="003662D1" w:rsidRPr="00CD2E99" w:rsidRDefault="003662D1" w:rsidP="003662D1">
      <w:pPr>
        <w:spacing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t>Степень научной разработанности проблемы. Фундаментальные основы политики импортозамещения заложены в трудах Г. Брутона, Л. Вестфаля, Т. Уилкинсона, У. Галенсона, А. Хиршмана, А. Кругера, Р. Вейда, А. Амсде, У. Тейта, Дж. Грея, Дж. Шихана, Я. Литтла, Т. Скитовского, Ф. Листа, Р. Пребиша, Г. Зингера, М. Скотта, П. Кадочникова, Н. Волчковой, А. Кнобеля, В. Оболенского. История российского импортозамещения проанализирована в работах А. Строганова, Л. Жилиной, И. Пичурина, В. Кондрашина, Д. Ушкаловой.</w:t>
      </w:r>
    </w:p>
    <w:p w14:paraId="2915E1BC" w14:textId="77777777" w:rsidR="003662D1" w:rsidRPr="00CD2E99" w:rsidRDefault="003662D1" w:rsidP="003662D1">
      <w:pPr>
        <w:spacing w:line="360" w:lineRule="auto"/>
        <w:ind w:firstLine="709"/>
        <w:contextualSpacing/>
        <w:jc w:val="both"/>
        <w:rPr>
          <w:rFonts w:ascii="Times New Roman" w:eastAsia="Calibri" w:hAnsi="Times New Roman" w:cs="Times New Roman"/>
          <w:sz w:val="28"/>
          <w:szCs w:val="28"/>
        </w:rPr>
      </w:pPr>
      <w:r w:rsidRPr="00CD2E99">
        <w:rPr>
          <w:rFonts w:ascii="Times New Roman" w:eastAsia="Calibri" w:hAnsi="Times New Roman" w:cs="Times New Roman"/>
          <w:sz w:val="28"/>
          <w:szCs w:val="28"/>
        </w:rPr>
        <w:t xml:space="preserve">Целью </w:t>
      </w:r>
      <w:r w:rsidRPr="00CD2E99">
        <w:rPr>
          <w:rFonts w:ascii="Times New Roman" w:hAnsi="Times New Roman" w:cs="Times New Roman"/>
          <w:sz w:val="28"/>
          <w:szCs w:val="28"/>
        </w:rPr>
        <w:t>магистерской диссертации</w:t>
      </w:r>
      <w:r w:rsidRPr="00CD2E99">
        <w:rPr>
          <w:rFonts w:ascii="Times New Roman" w:eastAsia="Calibri" w:hAnsi="Times New Roman" w:cs="Times New Roman"/>
          <w:sz w:val="28"/>
          <w:szCs w:val="28"/>
        </w:rPr>
        <w:t xml:space="preserve"> является разработка теоретических положений и разработка практических рекомендаций по совершенствованию финансовых инструментов стимулирования импортозамещения в РФ.</w:t>
      </w:r>
    </w:p>
    <w:p w14:paraId="4781C529" w14:textId="77777777" w:rsidR="003662D1" w:rsidRPr="00CD2E99" w:rsidRDefault="003662D1" w:rsidP="003662D1">
      <w:pPr>
        <w:spacing w:line="360" w:lineRule="auto"/>
        <w:ind w:firstLine="709"/>
        <w:contextualSpacing/>
        <w:jc w:val="both"/>
        <w:rPr>
          <w:rFonts w:ascii="Times New Roman" w:eastAsia="Calibri" w:hAnsi="Times New Roman"/>
          <w:sz w:val="28"/>
          <w:szCs w:val="28"/>
        </w:rPr>
      </w:pPr>
      <w:r w:rsidRPr="00CD2E99">
        <w:rPr>
          <w:rFonts w:ascii="Times New Roman" w:eastAsia="Calibri" w:hAnsi="Times New Roman"/>
          <w:sz w:val="28"/>
          <w:szCs w:val="28"/>
        </w:rPr>
        <w:t>В соответствии с целью магистерской диссертации в работе решаются следующие задачи:</w:t>
      </w:r>
    </w:p>
    <w:p w14:paraId="587583E5" w14:textId="77777777" w:rsidR="003662D1" w:rsidRPr="00CD2E99" w:rsidRDefault="003662D1" w:rsidP="003662D1">
      <w:pPr>
        <w:spacing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lastRenderedPageBreak/>
        <w:t>– определить теоретические основы развития финансовых инструментов стимулирования импортозамещения</w:t>
      </w:r>
    </w:p>
    <w:p w14:paraId="2F51C567" w14:textId="77777777" w:rsidR="003662D1" w:rsidRPr="00CD2E99" w:rsidRDefault="003662D1" w:rsidP="003662D1">
      <w:pPr>
        <w:spacing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t>– рассмотреть финансовые инструменты государственной поддержки импортозамещения;</w:t>
      </w:r>
    </w:p>
    <w:p w14:paraId="6F0ED8C2" w14:textId="77777777" w:rsidR="003662D1" w:rsidRPr="00CD2E99" w:rsidRDefault="003662D1" w:rsidP="003662D1">
      <w:pPr>
        <w:spacing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t>– исследовать институциональные аспекты развития импортозамещения в РФ;</w:t>
      </w:r>
    </w:p>
    <w:p w14:paraId="279E6A3D" w14:textId="77777777" w:rsidR="003662D1" w:rsidRPr="00CD2E99" w:rsidRDefault="003662D1" w:rsidP="003662D1">
      <w:pPr>
        <w:spacing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t>– оценить уровень импортозависимости отраслевых рынков;</w:t>
      </w:r>
    </w:p>
    <w:p w14:paraId="035E5F09" w14:textId="63793513" w:rsidR="003662D1" w:rsidRPr="00CD2E99" w:rsidRDefault="003662D1" w:rsidP="003662D1">
      <w:pPr>
        <w:spacing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t>–  провести анализ развития импортозамещения в области программного обеспечения</w:t>
      </w:r>
      <w:r w:rsidR="009876BB" w:rsidRPr="00CD2E99">
        <w:rPr>
          <w:rFonts w:ascii="Times New Roman" w:hAnsi="Times New Roman" w:cs="Times New Roman"/>
          <w:sz w:val="28"/>
          <w:szCs w:val="28"/>
        </w:rPr>
        <w:t>;</w:t>
      </w:r>
    </w:p>
    <w:p w14:paraId="56708A93" w14:textId="3BF5F7CA" w:rsidR="003662D1" w:rsidRPr="00CD2E99" w:rsidRDefault="003662D1" w:rsidP="003662D1">
      <w:pPr>
        <w:spacing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t>– проанализировать реализацию политики импортозамещения в машиностроении</w:t>
      </w:r>
      <w:r w:rsidR="009876BB" w:rsidRPr="00CD2E99">
        <w:rPr>
          <w:rFonts w:ascii="Times New Roman" w:hAnsi="Times New Roman" w:cs="Times New Roman"/>
          <w:sz w:val="28"/>
          <w:szCs w:val="28"/>
        </w:rPr>
        <w:t>;</w:t>
      </w:r>
    </w:p>
    <w:p w14:paraId="36810CFC" w14:textId="7E31DD0F" w:rsidR="003662D1" w:rsidRPr="00CD2E99" w:rsidRDefault="003662D1" w:rsidP="003662D1">
      <w:pPr>
        <w:spacing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t xml:space="preserve">– </w:t>
      </w:r>
      <w:r w:rsidR="009876BB" w:rsidRPr="00CD2E99">
        <w:rPr>
          <w:rFonts w:ascii="Times New Roman" w:hAnsi="Times New Roman" w:cs="Times New Roman"/>
          <w:sz w:val="28"/>
          <w:szCs w:val="28"/>
        </w:rPr>
        <w:t>разработать</w:t>
      </w:r>
      <w:r w:rsidRPr="00CD2E99">
        <w:rPr>
          <w:rFonts w:ascii="Times New Roman" w:hAnsi="Times New Roman" w:cs="Times New Roman"/>
          <w:sz w:val="28"/>
          <w:szCs w:val="28"/>
        </w:rPr>
        <w:t xml:space="preserve"> рекомендации по совершенствованию финансовых инструментов стимулирования импортозамещения в машиностроении</w:t>
      </w:r>
      <w:r w:rsidR="009876BB" w:rsidRPr="00CD2E99">
        <w:rPr>
          <w:rFonts w:ascii="Times New Roman" w:hAnsi="Times New Roman" w:cs="Times New Roman"/>
          <w:sz w:val="28"/>
          <w:szCs w:val="28"/>
        </w:rPr>
        <w:t xml:space="preserve"> и секторе информационно-компьютерных технологий</w:t>
      </w:r>
      <w:r w:rsidRPr="00CD2E99">
        <w:rPr>
          <w:rFonts w:ascii="Times New Roman" w:hAnsi="Times New Roman" w:cs="Times New Roman"/>
          <w:sz w:val="28"/>
          <w:szCs w:val="28"/>
        </w:rPr>
        <w:t>;</w:t>
      </w:r>
    </w:p>
    <w:p w14:paraId="0188A458" w14:textId="77777777" w:rsidR="003662D1" w:rsidRPr="00CD2E99" w:rsidRDefault="003662D1" w:rsidP="003662D1">
      <w:pPr>
        <w:tabs>
          <w:tab w:val="right" w:leader="dot" w:pos="9356"/>
        </w:tabs>
        <w:spacing w:after="0"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t xml:space="preserve">Объектом исследования являются инструменты финансовой поддержки импортозамещения в Российской Федерации. </w:t>
      </w:r>
    </w:p>
    <w:p w14:paraId="7215762B" w14:textId="77777777" w:rsidR="003662D1" w:rsidRPr="00CD2E99" w:rsidRDefault="003662D1" w:rsidP="003662D1">
      <w:pPr>
        <w:tabs>
          <w:tab w:val="right" w:leader="dot" w:pos="9356"/>
        </w:tabs>
        <w:spacing w:after="0"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t>Предмет исследования - экономические отношения в процессе совершенствования финансовых инструментов стимулирования импортозамещения.</w:t>
      </w:r>
    </w:p>
    <w:p w14:paraId="3C634449" w14:textId="77777777" w:rsidR="003662D1" w:rsidRPr="00CD2E99" w:rsidRDefault="003662D1" w:rsidP="003662D1">
      <w:pPr>
        <w:tabs>
          <w:tab w:val="right" w:leader="dot" w:pos="9356"/>
        </w:tabs>
        <w:spacing w:after="0"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t>Теоретико-методологической базой ВКР являются научные труды и публикации отечественных ученых в области финансового механизма импортозамещения в РФ: Карпов В.В., Миллер А.Е., Капогузов Е.А., Морозова Н. В., Жигалов В.И., Хатуаев Т. А.</w:t>
      </w:r>
    </w:p>
    <w:p w14:paraId="473F82DB" w14:textId="77777777" w:rsidR="003662D1" w:rsidRPr="00CD2E99" w:rsidRDefault="003662D1" w:rsidP="003662D1">
      <w:pPr>
        <w:tabs>
          <w:tab w:val="right" w:leader="dot" w:pos="9356"/>
        </w:tabs>
        <w:spacing w:after="0"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t>Информационная база исследования − официальные данные статистической отчетности о процессе импортозамещения в России, публичные данные маркетинговых исследований, нормативно-законодательные акты, а также научная и специальная литература по проблемам развития финансовых инструментов стимулирования импортозамещения.</w:t>
      </w:r>
    </w:p>
    <w:p w14:paraId="6A8BD955" w14:textId="2D96EF18" w:rsidR="003662D1" w:rsidRPr="00CD2E99" w:rsidRDefault="003662D1" w:rsidP="003662D1">
      <w:pPr>
        <w:tabs>
          <w:tab w:val="right" w:leader="dot" w:pos="9356"/>
        </w:tabs>
        <w:spacing w:after="0"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lastRenderedPageBreak/>
        <w:t xml:space="preserve">Рабочая гипотеза диссертационного исследования заключается в предположении о том, что развитие импортозамещения в РФ </w:t>
      </w:r>
      <w:r w:rsidR="0052755D" w:rsidRPr="00CD2E99">
        <w:rPr>
          <w:rFonts w:ascii="Times New Roman" w:hAnsi="Times New Roman" w:cs="Times New Roman"/>
          <w:sz w:val="28"/>
          <w:szCs w:val="28"/>
        </w:rPr>
        <w:t>следует</w:t>
      </w:r>
      <w:r w:rsidRPr="00CD2E99">
        <w:rPr>
          <w:rFonts w:ascii="Times New Roman" w:hAnsi="Times New Roman" w:cs="Times New Roman"/>
          <w:sz w:val="28"/>
          <w:szCs w:val="28"/>
        </w:rPr>
        <w:t xml:space="preserve"> </w:t>
      </w:r>
      <w:r w:rsidR="0052755D" w:rsidRPr="00CD2E99">
        <w:rPr>
          <w:rFonts w:ascii="Times New Roman" w:hAnsi="Times New Roman" w:cs="Times New Roman"/>
          <w:sz w:val="28"/>
          <w:szCs w:val="28"/>
        </w:rPr>
        <w:t>проводить путем</w:t>
      </w:r>
      <w:r w:rsidRPr="00CD2E99">
        <w:rPr>
          <w:rFonts w:ascii="Times New Roman" w:hAnsi="Times New Roman" w:cs="Times New Roman"/>
          <w:sz w:val="28"/>
          <w:szCs w:val="28"/>
        </w:rPr>
        <w:t xml:space="preserve"> совершенствования действующих и разработки новых финансовых инструментов стимулирования производства отечественной конкурентоспособной продукции и услуг.</w:t>
      </w:r>
    </w:p>
    <w:p w14:paraId="121D808D" w14:textId="77777777" w:rsidR="003662D1" w:rsidRPr="00CD2E99" w:rsidRDefault="003662D1" w:rsidP="003662D1">
      <w:pPr>
        <w:tabs>
          <w:tab w:val="right" w:leader="dot" w:pos="9356"/>
        </w:tabs>
        <w:spacing w:after="0"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t>Элементы научной новизны заключаются в следующем:</w:t>
      </w:r>
    </w:p>
    <w:p w14:paraId="10D95F91" w14:textId="1C0219B2" w:rsidR="003662D1" w:rsidRPr="00CD2E99" w:rsidRDefault="004C498C" w:rsidP="003662D1">
      <w:pPr>
        <w:pStyle w:val="a7"/>
        <w:numPr>
          <w:ilvl w:val="0"/>
          <w:numId w:val="11"/>
        </w:numPr>
        <w:tabs>
          <w:tab w:val="right" w:leader="do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3657BB" w:rsidRPr="00CD2E99">
        <w:rPr>
          <w:rFonts w:ascii="Times New Roman" w:hAnsi="Times New Roman" w:cs="Times New Roman"/>
          <w:sz w:val="28"/>
          <w:szCs w:val="28"/>
        </w:rPr>
        <w:t>одернизирован</w:t>
      </w:r>
      <w:r w:rsidR="003662D1" w:rsidRPr="00CD2E99">
        <w:rPr>
          <w:rFonts w:ascii="Times New Roman" w:hAnsi="Times New Roman" w:cs="Times New Roman"/>
          <w:sz w:val="28"/>
          <w:szCs w:val="28"/>
        </w:rPr>
        <w:t xml:space="preserve"> механизм по налоговому стимулированию предприятий обрабатывающей промышленности, в зависимости от уровня локализации производства и объема реинвестируемой прибыли в научно-исследовательские и опытно-конструкторские работы (НИОКР). Введена шкала дифференцированных льготных ставок по налогу на прибыль, что стимулирует компании увеличивать инвестиции в инновационные технологии, повышать конкурентоспособность и технологический уровень отечественной промышленности</w:t>
      </w:r>
      <w:r w:rsidRPr="004C498C">
        <w:rPr>
          <w:rFonts w:ascii="Times New Roman" w:hAnsi="Times New Roman" w:cs="Times New Roman"/>
          <w:sz w:val="28"/>
          <w:szCs w:val="28"/>
        </w:rPr>
        <w:t>;</w:t>
      </w:r>
    </w:p>
    <w:p w14:paraId="7E33F5F2" w14:textId="7F2DE58C" w:rsidR="003662D1" w:rsidRPr="00CD2E99" w:rsidRDefault="003662D1" w:rsidP="003662D1">
      <w:pPr>
        <w:pStyle w:val="a7"/>
        <w:numPr>
          <w:ilvl w:val="0"/>
          <w:numId w:val="11"/>
        </w:numPr>
        <w:tabs>
          <w:tab w:val="right" w:leader="dot" w:pos="993"/>
        </w:tabs>
        <w:spacing w:after="0" w:line="360" w:lineRule="auto"/>
        <w:ind w:left="0" w:firstLine="709"/>
        <w:jc w:val="both"/>
        <w:rPr>
          <w:rFonts w:ascii="Times New Roman" w:hAnsi="Times New Roman" w:cs="Times New Roman"/>
          <w:sz w:val="28"/>
          <w:szCs w:val="28"/>
        </w:rPr>
      </w:pPr>
      <w:r w:rsidRPr="00CD2E99">
        <w:rPr>
          <w:rFonts w:ascii="Times New Roman" w:hAnsi="Times New Roman" w:cs="Times New Roman"/>
          <w:sz w:val="28"/>
          <w:szCs w:val="28"/>
        </w:rPr>
        <w:t xml:space="preserve"> </w:t>
      </w:r>
      <w:r w:rsidR="004C498C">
        <w:rPr>
          <w:rFonts w:ascii="Times New Roman" w:hAnsi="Times New Roman" w:cs="Times New Roman"/>
          <w:sz w:val="28"/>
          <w:szCs w:val="28"/>
        </w:rPr>
        <w:t>д</w:t>
      </w:r>
      <w:r w:rsidRPr="00CD2E99">
        <w:rPr>
          <w:rFonts w:ascii="Times New Roman" w:hAnsi="Times New Roman" w:cs="Times New Roman"/>
          <w:sz w:val="28"/>
          <w:szCs w:val="28"/>
        </w:rPr>
        <w:t xml:space="preserve">ополнен </w:t>
      </w:r>
      <w:r w:rsidR="00C86460" w:rsidRPr="00CD2E99">
        <w:rPr>
          <w:rFonts w:ascii="Times New Roman" w:hAnsi="Times New Roman" w:cs="Times New Roman"/>
          <w:sz w:val="28"/>
          <w:szCs w:val="28"/>
        </w:rPr>
        <w:t xml:space="preserve">инструмент </w:t>
      </w:r>
      <w:r w:rsidRPr="00CD2E99">
        <w:rPr>
          <w:rFonts w:ascii="Times New Roman" w:hAnsi="Times New Roman" w:cs="Times New Roman"/>
          <w:sz w:val="28"/>
          <w:szCs w:val="28"/>
        </w:rPr>
        <w:t>льготного кредитования для промышленных предприятий, реализующих инвестиционные проекты по импортозамещению</w:t>
      </w:r>
      <w:r w:rsidR="003657BB" w:rsidRPr="00CD2E99">
        <w:rPr>
          <w:rFonts w:ascii="Times New Roman" w:hAnsi="Times New Roman" w:cs="Times New Roman"/>
          <w:sz w:val="28"/>
          <w:szCs w:val="28"/>
        </w:rPr>
        <w:t>, введением</w:t>
      </w:r>
      <w:r w:rsidRPr="00CD2E99">
        <w:rPr>
          <w:rFonts w:ascii="Times New Roman" w:hAnsi="Times New Roman" w:cs="Times New Roman"/>
          <w:sz w:val="28"/>
          <w:szCs w:val="28"/>
        </w:rPr>
        <w:t xml:space="preserve"> дифференци</w:t>
      </w:r>
      <w:r w:rsidR="003657BB" w:rsidRPr="00CD2E99">
        <w:rPr>
          <w:rFonts w:ascii="Times New Roman" w:hAnsi="Times New Roman" w:cs="Times New Roman"/>
          <w:sz w:val="28"/>
          <w:szCs w:val="28"/>
        </w:rPr>
        <w:t>рованных</w:t>
      </w:r>
      <w:r w:rsidRPr="00CD2E99">
        <w:rPr>
          <w:rFonts w:ascii="Times New Roman" w:hAnsi="Times New Roman" w:cs="Times New Roman"/>
          <w:sz w:val="28"/>
          <w:szCs w:val="28"/>
        </w:rPr>
        <w:t xml:space="preserve"> льготных ставок по кредитам Фонда развития промышленности (ФРП) в зависимости от удельного веса импортозамещающей продукции в общей выручке предприятия. Это позволит стимулировать предприятия к увеличению объемов производства импортозамещающей продукции, снижению минимизации платежей по кредитам ФРП</w:t>
      </w:r>
      <w:r w:rsidR="004C498C" w:rsidRPr="004C498C">
        <w:rPr>
          <w:rFonts w:ascii="Times New Roman" w:hAnsi="Times New Roman" w:cs="Times New Roman"/>
          <w:sz w:val="28"/>
          <w:szCs w:val="28"/>
        </w:rPr>
        <w:t>;</w:t>
      </w:r>
    </w:p>
    <w:p w14:paraId="2A6F2E91" w14:textId="05ABAA5C" w:rsidR="003662D1" w:rsidRPr="00CD2E99" w:rsidRDefault="003662D1" w:rsidP="003662D1">
      <w:pPr>
        <w:pStyle w:val="a7"/>
        <w:numPr>
          <w:ilvl w:val="0"/>
          <w:numId w:val="11"/>
        </w:numPr>
        <w:spacing w:after="0" w:line="360" w:lineRule="auto"/>
        <w:ind w:left="0" w:firstLine="567"/>
        <w:jc w:val="both"/>
        <w:rPr>
          <w:rFonts w:ascii="Times New Roman" w:hAnsi="Times New Roman" w:cs="Times New Roman"/>
          <w:sz w:val="28"/>
          <w:szCs w:val="28"/>
        </w:rPr>
      </w:pPr>
      <w:r w:rsidRPr="00CD2E99">
        <w:rPr>
          <w:rFonts w:ascii="Times New Roman" w:hAnsi="Times New Roman" w:cs="Times New Roman"/>
          <w:sz w:val="28"/>
          <w:szCs w:val="28"/>
        </w:rPr>
        <w:t xml:space="preserve"> </w:t>
      </w:r>
      <w:r w:rsidR="004C498C">
        <w:rPr>
          <w:rFonts w:ascii="Times New Roman" w:hAnsi="Times New Roman" w:cs="Times New Roman"/>
          <w:sz w:val="28"/>
          <w:szCs w:val="28"/>
        </w:rPr>
        <w:t>у</w:t>
      </w:r>
      <w:r w:rsidRPr="00CD2E99">
        <w:rPr>
          <w:rFonts w:ascii="Times New Roman" w:hAnsi="Times New Roman" w:cs="Times New Roman"/>
          <w:sz w:val="28"/>
          <w:szCs w:val="28"/>
        </w:rPr>
        <w:t>совершенствован</w:t>
      </w:r>
      <w:r w:rsidR="00C86460" w:rsidRPr="00CD2E99">
        <w:rPr>
          <w:rFonts w:ascii="Times New Roman" w:hAnsi="Times New Roman" w:cs="Times New Roman"/>
          <w:sz w:val="28"/>
          <w:szCs w:val="28"/>
        </w:rPr>
        <w:t xml:space="preserve">а политика </w:t>
      </w:r>
      <w:r w:rsidRPr="00CD2E99">
        <w:rPr>
          <w:rFonts w:ascii="Times New Roman" w:hAnsi="Times New Roman" w:cs="Times New Roman"/>
          <w:sz w:val="28"/>
          <w:szCs w:val="28"/>
        </w:rPr>
        <w:t>стимулирования импортозамещения в секторе информационно-компьютерных технологий (ИКТ). Изменение действующе</w:t>
      </w:r>
      <w:r w:rsidR="00D10209" w:rsidRPr="00CD2E99">
        <w:rPr>
          <w:rFonts w:ascii="Times New Roman" w:hAnsi="Times New Roman" w:cs="Times New Roman"/>
          <w:sz w:val="28"/>
          <w:szCs w:val="28"/>
        </w:rPr>
        <w:t>й</w:t>
      </w:r>
      <w:r w:rsidRPr="00CD2E99">
        <w:rPr>
          <w:rFonts w:ascii="Times New Roman" w:hAnsi="Times New Roman" w:cs="Times New Roman"/>
          <w:sz w:val="28"/>
          <w:szCs w:val="28"/>
        </w:rPr>
        <w:t xml:space="preserve"> </w:t>
      </w:r>
      <w:r w:rsidR="002C1B2A" w:rsidRPr="00CD2E99">
        <w:rPr>
          <w:rFonts w:ascii="Times New Roman" w:hAnsi="Times New Roman" w:cs="Times New Roman"/>
          <w:sz w:val="28"/>
          <w:szCs w:val="28"/>
        </w:rPr>
        <w:t>политики</w:t>
      </w:r>
      <w:r w:rsidRPr="00CD2E99">
        <w:rPr>
          <w:rFonts w:ascii="Times New Roman" w:hAnsi="Times New Roman" w:cs="Times New Roman"/>
          <w:sz w:val="28"/>
          <w:szCs w:val="28"/>
        </w:rPr>
        <w:t xml:space="preserve"> связано с созданием стимулов </w:t>
      </w:r>
      <w:r w:rsidR="003657BB" w:rsidRPr="00CD2E99">
        <w:rPr>
          <w:rFonts w:ascii="Times New Roman" w:hAnsi="Times New Roman" w:cs="Times New Roman"/>
          <w:sz w:val="28"/>
          <w:szCs w:val="28"/>
        </w:rPr>
        <w:t>для непосредственных</w:t>
      </w:r>
      <w:r w:rsidRPr="00CD2E99">
        <w:rPr>
          <w:rFonts w:ascii="Times New Roman" w:hAnsi="Times New Roman" w:cs="Times New Roman"/>
          <w:sz w:val="28"/>
          <w:szCs w:val="28"/>
        </w:rPr>
        <w:t xml:space="preserve"> разработчиков программного обеспечения (физических лиц). Предложена дифференциация ставок НДФЛ в зависимости от значимости разработки ПО в контексте импортозамещения: </w:t>
      </w:r>
      <w:r w:rsidRPr="00CD2E99">
        <w:rPr>
          <w:rFonts w:ascii="Times New Roman" w:eastAsia="Calibri" w:hAnsi="Times New Roman" w:cs="Times New Roman"/>
          <w:sz w:val="28"/>
          <w:szCs w:val="28"/>
        </w:rPr>
        <w:t>принципиально новое отечественное ПО (аналог лучших зарубежных продуктов), усовершенствованное российское ПО, адаптация зарубежного ПО.</w:t>
      </w:r>
      <w:r w:rsidRPr="00CD2E99">
        <w:rPr>
          <w:rFonts w:ascii="Times New Roman" w:hAnsi="Times New Roman" w:cs="Times New Roman"/>
          <w:sz w:val="28"/>
          <w:szCs w:val="28"/>
        </w:rPr>
        <w:t xml:space="preserve"> Это будет </w:t>
      </w:r>
      <w:r w:rsidRPr="00CD2E99">
        <w:rPr>
          <w:rFonts w:ascii="Times New Roman" w:hAnsi="Times New Roman" w:cs="Times New Roman"/>
          <w:sz w:val="28"/>
          <w:szCs w:val="28"/>
        </w:rPr>
        <w:lastRenderedPageBreak/>
        <w:t>способствовать привлечению и удержанию высококвалифицированных кадров в IT-секторе, увеличению удельного веса принципиально нового, конкурентоспособного российского программного обеспечения</w:t>
      </w:r>
      <w:r w:rsidR="004C498C" w:rsidRPr="004C498C">
        <w:rPr>
          <w:rFonts w:ascii="Times New Roman" w:hAnsi="Times New Roman" w:cs="Times New Roman"/>
          <w:sz w:val="28"/>
          <w:szCs w:val="28"/>
        </w:rPr>
        <w:t>;</w:t>
      </w:r>
    </w:p>
    <w:p w14:paraId="065A28A7" w14:textId="766239EB" w:rsidR="003662D1" w:rsidRPr="00CD2E99" w:rsidRDefault="003662D1" w:rsidP="003662D1">
      <w:pPr>
        <w:pStyle w:val="a7"/>
        <w:numPr>
          <w:ilvl w:val="0"/>
          <w:numId w:val="11"/>
        </w:numPr>
        <w:tabs>
          <w:tab w:val="right" w:leader="dot" w:pos="993"/>
        </w:tabs>
        <w:spacing w:after="0" w:line="360" w:lineRule="auto"/>
        <w:ind w:left="0" w:firstLine="709"/>
        <w:jc w:val="both"/>
        <w:rPr>
          <w:rFonts w:ascii="Times New Roman" w:hAnsi="Times New Roman" w:cs="Times New Roman"/>
          <w:sz w:val="28"/>
          <w:szCs w:val="28"/>
        </w:rPr>
      </w:pPr>
      <w:r w:rsidRPr="00CD2E99">
        <w:rPr>
          <w:rFonts w:ascii="Times New Roman" w:hAnsi="Times New Roman" w:cs="Times New Roman"/>
          <w:sz w:val="28"/>
          <w:szCs w:val="28"/>
        </w:rPr>
        <w:t xml:space="preserve"> </w:t>
      </w:r>
      <w:r w:rsidR="004C498C">
        <w:rPr>
          <w:rFonts w:ascii="Times New Roman" w:hAnsi="Times New Roman" w:cs="Times New Roman"/>
          <w:sz w:val="28"/>
          <w:szCs w:val="28"/>
        </w:rPr>
        <w:t>д</w:t>
      </w:r>
      <w:r w:rsidRPr="00CD2E99">
        <w:rPr>
          <w:rFonts w:ascii="Times New Roman" w:hAnsi="Times New Roman" w:cs="Times New Roman"/>
          <w:sz w:val="28"/>
          <w:szCs w:val="28"/>
        </w:rPr>
        <w:t>ополнен инструмент налогового стимулирования импортозамещения для российских предприятий, применяющих отечественное программное обеспечение</w:t>
      </w:r>
      <w:r w:rsidR="0052755D" w:rsidRPr="00CD2E99">
        <w:rPr>
          <w:rFonts w:ascii="Times New Roman" w:hAnsi="Times New Roman" w:cs="Times New Roman"/>
          <w:sz w:val="28"/>
          <w:szCs w:val="28"/>
        </w:rPr>
        <w:t>, использованием</w:t>
      </w:r>
      <w:r w:rsidRPr="00CD2E99">
        <w:rPr>
          <w:rFonts w:ascii="Times New Roman" w:hAnsi="Times New Roman" w:cs="Times New Roman"/>
          <w:sz w:val="28"/>
          <w:szCs w:val="28"/>
        </w:rPr>
        <w:t xml:space="preserve"> шкал</w:t>
      </w:r>
      <w:r w:rsidR="0052755D" w:rsidRPr="00CD2E99">
        <w:rPr>
          <w:rFonts w:ascii="Times New Roman" w:hAnsi="Times New Roman" w:cs="Times New Roman"/>
          <w:sz w:val="28"/>
          <w:szCs w:val="28"/>
        </w:rPr>
        <w:t>ы</w:t>
      </w:r>
      <w:r w:rsidRPr="00CD2E99">
        <w:rPr>
          <w:rFonts w:ascii="Times New Roman" w:hAnsi="Times New Roman" w:cs="Times New Roman"/>
          <w:sz w:val="28"/>
          <w:szCs w:val="28"/>
        </w:rPr>
        <w:t xml:space="preserve"> льготных ставок по налогу на прибыль в зависимости от удельного веса отечественного ПО, используемого в компании. Это будет способствовать ускорению перехода предприятий на отечественные программные решения, снижению зависимости от зарубежных поставщиков, повышению информационной безопасности и увеличению объемов продаж продуктов из Реестра российского ПО.</w:t>
      </w:r>
    </w:p>
    <w:p w14:paraId="4BD63614" w14:textId="77777777" w:rsidR="003662D1" w:rsidRPr="00CD2E99" w:rsidRDefault="003662D1" w:rsidP="003662D1">
      <w:pPr>
        <w:tabs>
          <w:tab w:val="right" w:leader="dot" w:pos="993"/>
        </w:tabs>
        <w:spacing w:after="0" w:line="360" w:lineRule="auto"/>
        <w:ind w:firstLine="709"/>
        <w:jc w:val="both"/>
        <w:rPr>
          <w:rFonts w:ascii="Times New Roman" w:hAnsi="Times New Roman" w:cs="Times New Roman"/>
          <w:sz w:val="28"/>
          <w:szCs w:val="28"/>
        </w:rPr>
      </w:pPr>
      <w:r w:rsidRPr="00CD2E99">
        <w:rPr>
          <w:rFonts w:ascii="Times New Roman" w:hAnsi="Times New Roman" w:cs="Times New Roman"/>
          <w:sz w:val="28"/>
          <w:szCs w:val="28"/>
        </w:rPr>
        <w:t>Научно-практическая значимость исследования. Теоретическая значимость исследования заключается в оригинальной авторской трактовке понятия финансовых инструментов как средство стимулирования и развития импортозамещения в РФ. Результаты исследования теоретико-методологических аспектов развития финансовых инструментов импортозамещения с учетом тренда мировой экономики могут быть использованы для формирования оптимальных институциональных условий для данной отрасли экономики.</w:t>
      </w:r>
    </w:p>
    <w:p w14:paraId="73E58BEF" w14:textId="77777777" w:rsidR="003662D1" w:rsidRPr="00CD2E99" w:rsidRDefault="003662D1" w:rsidP="003662D1">
      <w:pPr>
        <w:tabs>
          <w:tab w:val="right" w:leader="dot" w:pos="993"/>
        </w:tabs>
        <w:spacing w:after="0" w:line="360" w:lineRule="auto"/>
        <w:ind w:firstLine="709"/>
        <w:jc w:val="both"/>
        <w:rPr>
          <w:rFonts w:ascii="Times New Roman" w:hAnsi="Times New Roman" w:cs="Times New Roman"/>
          <w:sz w:val="28"/>
          <w:szCs w:val="28"/>
        </w:rPr>
      </w:pPr>
      <w:r w:rsidRPr="00CD2E99">
        <w:rPr>
          <w:rFonts w:ascii="Times New Roman" w:hAnsi="Times New Roman" w:cs="Times New Roman"/>
          <w:sz w:val="28"/>
          <w:szCs w:val="28"/>
        </w:rPr>
        <w:t>Апробация результатов исследования. По теме диссертационного исследования публиковано 2 статьи (1,0 п.л.) в специализированных научных журналах.</w:t>
      </w:r>
    </w:p>
    <w:p w14:paraId="48363487" w14:textId="77777777" w:rsidR="003662D1" w:rsidRPr="00CD2E99" w:rsidRDefault="003662D1" w:rsidP="003662D1">
      <w:pPr>
        <w:tabs>
          <w:tab w:val="right" w:leader="dot" w:pos="993"/>
        </w:tabs>
        <w:spacing w:after="0" w:line="360" w:lineRule="auto"/>
        <w:ind w:firstLine="709"/>
        <w:jc w:val="both"/>
        <w:rPr>
          <w:rFonts w:ascii="Times New Roman" w:hAnsi="Times New Roman" w:cs="Times New Roman"/>
          <w:sz w:val="28"/>
          <w:szCs w:val="28"/>
        </w:rPr>
      </w:pPr>
      <w:r w:rsidRPr="00CD2E99">
        <w:rPr>
          <w:rFonts w:ascii="Times New Roman" w:hAnsi="Times New Roman" w:cs="Times New Roman"/>
          <w:sz w:val="28"/>
          <w:szCs w:val="28"/>
        </w:rPr>
        <w:t xml:space="preserve">Структура магистерской диссертации. </w:t>
      </w:r>
    </w:p>
    <w:p w14:paraId="6289FDAD" w14:textId="77777777" w:rsidR="003662D1" w:rsidRPr="00CD2E99" w:rsidRDefault="003662D1" w:rsidP="003662D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t>Диссертационное исследование содержит: введение, три главы (восемь параграфов), заключение, список использованных источников.</w:t>
      </w:r>
    </w:p>
    <w:p w14:paraId="62D5BF7F" w14:textId="77777777" w:rsidR="003662D1" w:rsidRPr="00CD2E99" w:rsidRDefault="003662D1" w:rsidP="003662D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t xml:space="preserve"> Во введении обоснована актуальность выбранной темы, цель и решаемые в работе задачи, определены объект и предмет исследования, теоретико-методологическая и информационная база магистерской работы. </w:t>
      </w:r>
    </w:p>
    <w:p w14:paraId="3D204952" w14:textId="77777777" w:rsidR="003662D1" w:rsidRPr="00CD2E99" w:rsidRDefault="003662D1" w:rsidP="003662D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lastRenderedPageBreak/>
        <w:t>В первой главе рассмотрены теоретико-методологические основы развития финансовых инструментов импортозамещения; рассмотрены финансовые инструменты государственной поддержки импортозамещения.</w:t>
      </w:r>
    </w:p>
    <w:p w14:paraId="1AA9B4FE" w14:textId="676D60D7" w:rsidR="003662D1" w:rsidRPr="00CD2E99" w:rsidRDefault="003662D1" w:rsidP="003662D1">
      <w:pPr>
        <w:spacing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t xml:space="preserve">Во второй главе – проведен анализ эффективности реализации политики импортозамещения в РФ; оценен уровень импортозависимости отраслевых рынков; проведен анализ развития импортозамещения в </w:t>
      </w:r>
      <w:r w:rsidR="009876BB" w:rsidRPr="00CD2E99">
        <w:rPr>
          <w:rFonts w:ascii="Times New Roman" w:hAnsi="Times New Roman" w:cs="Times New Roman"/>
          <w:sz w:val="28"/>
          <w:szCs w:val="28"/>
        </w:rPr>
        <w:t>машиностроении</w:t>
      </w:r>
      <w:r w:rsidRPr="00CD2E99">
        <w:rPr>
          <w:rFonts w:ascii="Times New Roman" w:hAnsi="Times New Roman" w:cs="Times New Roman"/>
          <w:sz w:val="28"/>
          <w:szCs w:val="28"/>
        </w:rPr>
        <w:t xml:space="preserve"> и </w:t>
      </w:r>
      <w:r w:rsidRPr="00CD2E99">
        <w:rPr>
          <w:rFonts w:ascii="Times New Roman" w:hAnsi="Times New Roman" w:cs="Times New Roman"/>
          <w:sz w:val="28"/>
          <w:szCs w:val="28"/>
          <w:lang w:val="en-US"/>
        </w:rPr>
        <w:t>IT</w:t>
      </w:r>
      <w:r w:rsidRPr="00CD2E99">
        <w:rPr>
          <w:rFonts w:ascii="Times New Roman" w:hAnsi="Times New Roman" w:cs="Times New Roman"/>
          <w:sz w:val="28"/>
          <w:szCs w:val="28"/>
        </w:rPr>
        <w:t>- секторе.</w:t>
      </w:r>
    </w:p>
    <w:p w14:paraId="7B9144D1" w14:textId="75749FC3" w:rsidR="003662D1" w:rsidRPr="00952124" w:rsidRDefault="003662D1" w:rsidP="003662D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D2E99">
        <w:rPr>
          <w:rFonts w:ascii="Times New Roman" w:hAnsi="Times New Roman" w:cs="Times New Roman"/>
          <w:sz w:val="28"/>
          <w:szCs w:val="28"/>
        </w:rPr>
        <w:t>В третьей главе</w:t>
      </w:r>
      <w:r w:rsidRPr="00CD2E99">
        <w:t xml:space="preserve"> </w:t>
      </w:r>
      <w:r w:rsidRPr="00CD2E99">
        <w:rPr>
          <w:rFonts w:ascii="Times New Roman" w:hAnsi="Times New Roman" w:cs="Times New Roman"/>
          <w:sz w:val="28"/>
          <w:szCs w:val="28"/>
        </w:rPr>
        <w:t>разработаны</w:t>
      </w:r>
      <w:r w:rsidRPr="00952124">
        <w:rPr>
          <w:rFonts w:ascii="Times New Roman" w:hAnsi="Times New Roman" w:cs="Times New Roman"/>
          <w:sz w:val="28"/>
          <w:szCs w:val="28"/>
        </w:rPr>
        <w:t xml:space="preserve"> практические рекомендации по совершенствованию финансовых инструментов стимулирования импортозамещения для </w:t>
      </w:r>
      <w:r w:rsidR="009876BB">
        <w:rPr>
          <w:rFonts w:ascii="Times New Roman" w:hAnsi="Times New Roman" w:cs="Times New Roman"/>
          <w:sz w:val="28"/>
          <w:szCs w:val="28"/>
        </w:rPr>
        <w:t>машиностроения</w:t>
      </w:r>
      <w:r w:rsidRPr="00952124">
        <w:rPr>
          <w:rFonts w:ascii="Times New Roman" w:hAnsi="Times New Roman" w:cs="Times New Roman"/>
          <w:sz w:val="28"/>
          <w:szCs w:val="28"/>
        </w:rPr>
        <w:t xml:space="preserve"> и </w:t>
      </w:r>
      <w:r w:rsidRPr="00952124">
        <w:rPr>
          <w:rFonts w:ascii="Times New Roman" w:hAnsi="Times New Roman"/>
          <w:sz w:val="28"/>
          <w:szCs w:val="28"/>
        </w:rPr>
        <w:t>сектора информационно-компьютерных технологий РФ</w:t>
      </w:r>
      <w:r w:rsidRPr="00952124">
        <w:rPr>
          <w:rFonts w:ascii="Times New Roman" w:hAnsi="Times New Roman" w:cs="Times New Roman"/>
          <w:sz w:val="28"/>
          <w:szCs w:val="28"/>
        </w:rPr>
        <w:t>.</w:t>
      </w:r>
    </w:p>
    <w:p w14:paraId="7EED5CDD" w14:textId="0F0A103F" w:rsidR="005162E7" w:rsidRPr="005162E7" w:rsidRDefault="003662D1" w:rsidP="003662D1">
      <w:pPr>
        <w:ind w:firstLine="708"/>
        <w:rPr>
          <w:rFonts w:ascii="Times New Roman" w:hAnsi="Times New Roman" w:cs="Times New Roman"/>
          <w:b/>
          <w:bCs/>
          <w:sz w:val="28"/>
          <w:szCs w:val="28"/>
        </w:rPr>
      </w:pPr>
      <w:r w:rsidRPr="00952124">
        <w:rPr>
          <w:rFonts w:ascii="Times New Roman" w:hAnsi="Times New Roman" w:cs="Times New Roman"/>
          <w:sz w:val="28"/>
          <w:szCs w:val="28"/>
        </w:rPr>
        <w:t>В заключении изложены основные выводы и результаты проведенного исследования.</w:t>
      </w:r>
      <w:r>
        <w:br/>
      </w:r>
      <w:r w:rsidR="005162E7">
        <w:rPr>
          <w:rFonts w:ascii="Times New Roman" w:hAnsi="Times New Roman" w:cs="Times New Roman"/>
          <w:b/>
          <w:bCs/>
          <w:sz w:val="28"/>
          <w:szCs w:val="28"/>
        </w:rPr>
        <w:br w:type="page"/>
      </w:r>
    </w:p>
    <w:p w14:paraId="7D644CD9" w14:textId="52C8E73E" w:rsidR="009A23AF" w:rsidRDefault="004C498C" w:rsidP="009A23AF">
      <w:pPr>
        <w:ind w:firstLine="709"/>
        <w:rPr>
          <w:rFonts w:ascii="Times New Roman" w:hAnsi="Times New Roman"/>
          <w:sz w:val="28"/>
          <w:szCs w:val="28"/>
        </w:rPr>
      </w:pPr>
      <w:r>
        <w:rPr>
          <w:rFonts w:ascii="Times New Roman" w:hAnsi="Times New Roman" w:cs="Times New Roman"/>
          <w:b/>
          <w:bCs/>
          <w:sz w:val="28"/>
          <w:szCs w:val="28"/>
        </w:rPr>
        <w:lastRenderedPageBreak/>
        <w:t>1 Теоретико</w:t>
      </w:r>
      <w:r w:rsidR="009A23AF" w:rsidRPr="009A23AF">
        <w:rPr>
          <w:rFonts w:ascii="Times New Roman" w:hAnsi="Times New Roman"/>
          <w:b/>
          <w:bCs/>
          <w:sz w:val="28"/>
          <w:szCs w:val="28"/>
        </w:rPr>
        <w:t>-методологические основы развития финансовых инструментов импортозамещения</w:t>
      </w:r>
      <w:r w:rsidR="009A23AF" w:rsidRPr="00517FE4">
        <w:rPr>
          <w:rFonts w:ascii="Times New Roman" w:hAnsi="Times New Roman"/>
          <w:sz w:val="28"/>
          <w:szCs w:val="28"/>
        </w:rPr>
        <w:t xml:space="preserve"> </w:t>
      </w:r>
    </w:p>
    <w:p w14:paraId="0CA9A6A8" w14:textId="77777777" w:rsidR="009A23AF" w:rsidRPr="009A23AF" w:rsidRDefault="009A23AF" w:rsidP="009A23AF">
      <w:pPr>
        <w:ind w:firstLine="709"/>
        <w:rPr>
          <w:rFonts w:ascii="Times New Roman" w:hAnsi="Times New Roman"/>
          <w:sz w:val="28"/>
          <w:szCs w:val="28"/>
        </w:rPr>
      </w:pPr>
    </w:p>
    <w:p w14:paraId="39B37142" w14:textId="20918D00" w:rsidR="003662D1" w:rsidRPr="004C498C" w:rsidRDefault="003662D1" w:rsidP="004C498C">
      <w:pPr>
        <w:pStyle w:val="a7"/>
        <w:numPr>
          <w:ilvl w:val="1"/>
          <w:numId w:val="13"/>
        </w:numPr>
        <w:spacing w:line="360" w:lineRule="auto"/>
        <w:ind w:left="0" w:firstLine="709"/>
        <w:jc w:val="both"/>
        <w:rPr>
          <w:rFonts w:ascii="Times New Roman" w:hAnsi="Times New Roman" w:cs="Times New Roman"/>
          <w:b/>
          <w:bCs/>
          <w:sz w:val="28"/>
          <w:szCs w:val="28"/>
        </w:rPr>
      </w:pPr>
      <w:r w:rsidRPr="004C498C">
        <w:rPr>
          <w:rFonts w:ascii="Times New Roman" w:hAnsi="Times New Roman" w:cs="Times New Roman"/>
          <w:b/>
          <w:bCs/>
          <w:sz w:val="28"/>
          <w:szCs w:val="28"/>
        </w:rPr>
        <w:t>Теоретические основы развития финансовых инструментов стимулирования импортозамещения</w:t>
      </w:r>
    </w:p>
    <w:p w14:paraId="23150CA2" w14:textId="77777777" w:rsidR="009A23AF" w:rsidRPr="009A23AF" w:rsidRDefault="009A23AF" w:rsidP="009A23AF">
      <w:pPr>
        <w:spacing w:line="360" w:lineRule="auto"/>
        <w:ind w:firstLine="709"/>
        <w:contextualSpacing/>
        <w:jc w:val="both"/>
        <w:rPr>
          <w:rFonts w:ascii="Times New Roman" w:hAnsi="Times New Roman" w:cs="Times New Roman"/>
          <w:sz w:val="28"/>
          <w:szCs w:val="28"/>
        </w:rPr>
      </w:pPr>
      <w:r w:rsidRPr="009A23AF">
        <w:rPr>
          <w:rFonts w:ascii="Times New Roman" w:hAnsi="Times New Roman" w:cs="Times New Roman"/>
          <w:sz w:val="28"/>
          <w:szCs w:val="28"/>
        </w:rPr>
        <w:t xml:space="preserve">Собственное производство является важной частью экономики каждой страны. Оно является стойким фундаментом, который обеспечивает должное функционирование экономики государства, в случае каких-либо внешних политических ограничений. </w:t>
      </w:r>
    </w:p>
    <w:p w14:paraId="799258B9" w14:textId="77777777" w:rsidR="009A23AF" w:rsidRPr="009A23AF" w:rsidRDefault="009A23AF" w:rsidP="009A23AF">
      <w:pPr>
        <w:spacing w:line="360" w:lineRule="auto"/>
        <w:ind w:firstLine="709"/>
        <w:contextualSpacing/>
        <w:jc w:val="both"/>
        <w:rPr>
          <w:rFonts w:ascii="Times New Roman" w:hAnsi="Times New Roman" w:cs="Times New Roman"/>
          <w:sz w:val="28"/>
          <w:szCs w:val="28"/>
        </w:rPr>
      </w:pPr>
      <w:r w:rsidRPr="009A23AF">
        <w:rPr>
          <w:rFonts w:ascii="Times New Roman" w:hAnsi="Times New Roman" w:cs="Times New Roman"/>
          <w:sz w:val="28"/>
          <w:szCs w:val="28"/>
        </w:rPr>
        <w:t>С такими ограничениями Россия регулярно сталкивается с 2014 года. С тех пор произошли многочисленные изменения в функционировании политики импортозамещения, и ее актуальность увеличивается каждый год.</w:t>
      </w:r>
    </w:p>
    <w:p w14:paraId="7E62A20C" w14:textId="77777777" w:rsidR="009A23AF" w:rsidRPr="009A23AF" w:rsidRDefault="009A23AF" w:rsidP="009A23AF">
      <w:pPr>
        <w:spacing w:line="360" w:lineRule="auto"/>
        <w:ind w:firstLine="709"/>
        <w:contextualSpacing/>
        <w:jc w:val="both"/>
        <w:rPr>
          <w:rFonts w:ascii="Times New Roman" w:hAnsi="Times New Roman" w:cs="Times New Roman"/>
          <w:sz w:val="28"/>
          <w:szCs w:val="28"/>
        </w:rPr>
      </w:pPr>
      <w:r w:rsidRPr="009A23AF">
        <w:rPr>
          <w:rFonts w:ascii="Times New Roman" w:hAnsi="Times New Roman" w:cs="Times New Roman"/>
          <w:sz w:val="28"/>
          <w:szCs w:val="28"/>
        </w:rPr>
        <w:t xml:space="preserve">Основными целями импортозамещения стали: </w:t>
      </w:r>
    </w:p>
    <w:p w14:paraId="28EF957B" w14:textId="77777777" w:rsidR="009A23AF" w:rsidRPr="009A23AF" w:rsidRDefault="009A23AF" w:rsidP="009A23AF">
      <w:pPr>
        <w:spacing w:line="360" w:lineRule="auto"/>
        <w:ind w:firstLine="709"/>
        <w:contextualSpacing/>
        <w:jc w:val="both"/>
        <w:rPr>
          <w:rFonts w:ascii="Times New Roman" w:hAnsi="Times New Roman" w:cs="Times New Roman"/>
          <w:sz w:val="28"/>
          <w:szCs w:val="28"/>
        </w:rPr>
      </w:pPr>
      <w:r w:rsidRPr="009A23AF">
        <w:rPr>
          <w:rFonts w:ascii="Times New Roman" w:hAnsi="Times New Roman" w:cs="Times New Roman"/>
          <w:sz w:val="28"/>
          <w:szCs w:val="28"/>
        </w:rPr>
        <w:t>– стимулирование и защита национальных экономических интересов путем создания благоприятных условий для развития промышленности;</w:t>
      </w:r>
    </w:p>
    <w:p w14:paraId="0A46518D" w14:textId="77777777" w:rsidR="009A23AF" w:rsidRPr="009A23AF" w:rsidRDefault="009A23AF" w:rsidP="009A23AF">
      <w:pPr>
        <w:spacing w:line="360" w:lineRule="auto"/>
        <w:ind w:firstLine="709"/>
        <w:contextualSpacing/>
        <w:jc w:val="both"/>
        <w:rPr>
          <w:rFonts w:ascii="Times New Roman" w:hAnsi="Times New Roman" w:cs="Times New Roman"/>
          <w:sz w:val="28"/>
          <w:szCs w:val="28"/>
        </w:rPr>
      </w:pPr>
      <w:r w:rsidRPr="009A23AF">
        <w:rPr>
          <w:rFonts w:ascii="Times New Roman" w:hAnsi="Times New Roman" w:cs="Times New Roman"/>
          <w:sz w:val="28"/>
          <w:szCs w:val="28"/>
        </w:rPr>
        <w:t>– сокращения зависимости от импорта для снижения политических и валютных рисков.</w:t>
      </w:r>
    </w:p>
    <w:p w14:paraId="46B334BC" w14:textId="26ABC1FF" w:rsidR="009A23AF" w:rsidRPr="009A23AF" w:rsidRDefault="009A23AF" w:rsidP="009A23AF">
      <w:pPr>
        <w:spacing w:line="360" w:lineRule="auto"/>
        <w:ind w:firstLine="709"/>
        <w:contextualSpacing/>
        <w:jc w:val="both"/>
        <w:rPr>
          <w:rFonts w:ascii="Times New Roman" w:hAnsi="Times New Roman" w:cs="Times New Roman"/>
          <w:sz w:val="28"/>
          <w:szCs w:val="28"/>
        </w:rPr>
      </w:pPr>
      <w:r w:rsidRPr="009A23AF">
        <w:rPr>
          <w:rFonts w:ascii="Times New Roman" w:hAnsi="Times New Roman" w:cs="Times New Roman"/>
          <w:sz w:val="28"/>
          <w:szCs w:val="28"/>
        </w:rPr>
        <w:t>За прошедшие годы было выпущено и выполнено множество госпрограмм, поддерживающих создание конкурентного промышленного производства, стимулирующих разработку передовых технологий и инноваций</w:t>
      </w:r>
      <w:r w:rsidR="00226873">
        <w:rPr>
          <w:rFonts w:ascii="Times New Roman" w:hAnsi="Times New Roman" w:cs="Times New Roman"/>
          <w:sz w:val="28"/>
          <w:szCs w:val="28"/>
        </w:rPr>
        <w:t xml:space="preserve"> </w:t>
      </w:r>
      <w:r w:rsidR="00226873" w:rsidRPr="00226873">
        <w:rPr>
          <w:rFonts w:ascii="Times New Roman" w:hAnsi="Times New Roman" w:cs="Times New Roman"/>
          <w:sz w:val="28"/>
          <w:szCs w:val="28"/>
        </w:rPr>
        <w:t>[1]</w:t>
      </w:r>
      <w:r w:rsidRPr="009A23AF">
        <w:rPr>
          <w:rFonts w:ascii="Times New Roman" w:hAnsi="Times New Roman" w:cs="Times New Roman"/>
          <w:sz w:val="28"/>
          <w:szCs w:val="28"/>
        </w:rPr>
        <w:t>.</w:t>
      </w:r>
    </w:p>
    <w:p w14:paraId="0365ED68" w14:textId="63FAF812" w:rsidR="009A23AF" w:rsidRDefault="009A23AF" w:rsidP="009A23AF">
      <w:pPr>
        <w:spacing w:line="360" w:lineRule="auto"/>
        <w:ind w:firstLine="709"/>
        <w:contextualSpacing/>
        <w:jc w:val="both"/>
        <w:rPr>
          <w:rFonts w:ascii="Times New Roman" w:hAnsi="Times New Roman" w:cs="Times New Roman"/>
          <w:sz w:val="28"/>
          <w:szCs w:val="28"/>
        </w:rPr>
      </w:pPr>
      <w:r w:rsidRPr="009A23AF">
        <w:rPr>
          <w:rFonts w:ascii="Times New Roman" w:hAnsi="Times New Roman" w:cs="Times New Roman"/>
          <w:sz w:val="28"/>
          <w:szCs w:val="28"/>
        </w:rPr>
        <w:t>Тем не менее, появляются новые цели и актуальность совершенствования выбранной политики, поэтому она должна нести долгосрочный комплексный характер. Помимо обеспечения стабильного функционирования внутреннего рынка, требуется обеспечение системной последовательности и эффективного контроля использования средств, выделяемых из бюджета.</w:t>
      </w:r>
    </w:p>
    <w:p w14:paraId="203A86AD" w14:textId="21DE4329" w:rsidR="003662D1" w:rsidRPr="003662D1" w:rsidRDefault="003662D1" w:rsidP="003662D1">
      <w:pPr>
        <w:spacing w:line="360" w:lineRule="auto"/>
        <w:ind w:firstLine="709"/>
        <w:contextualSpacing/>
        <w:jc w:val="both"/>
        <w:rPr>
          <w:rFonts w:ascii="Times New Roman" w:hAnsi="Times New Roman" w:cs="Times New Roman"/>
          <w:sz w:val="28"/>
          <w:szCs w:val="28"/>
        </w:rPr>
      </w:pPr>
      <w:r w:rsidRPr="003662D1">
        <w:rPr>
          <w:rFonts w:ascii="Times New Roman" w:hAnsi="Times New Roman" w:cs="Times New Roman"/>
          <w:sz w:val="28"/>
          <w:szCs w:val="28"/>
        </w:rPr>
        <w:t xml:space="preserve">Импорт продукции при наличии собственных финансовых средств </w:t>
      </w:r>
      <w:r w:rsidR="009A23AF" w:rsidRPr="003662D1">
        <w:rPr>
          <w:rFonts w:ascii="Times New Roman" w:hAnsi="Times New Roman" w:cs="Times New Roman"/>
          <w:sz w:val="28"/>
          <w:szCs w:val="28"/>
        </w:rPr>
        <w:t>— это</w:t>
      </w:r>
      <w:r w:rsidRPr="003662D1">
        <w:rPr>
          <w:rFonts w:ascii="Times New Roman" w:hAnsi="Times New Roman" w:cs="Times New Roman"/>
          <w:sz w:val="28"/>
          <w:szCs w:val="28"/>
        </w:rPr>
        <w:t xml:space="preserve"> самый простой и быстрый способ сократить экономическое отставание и </w:t>
      </w:r>
      <w:r w:rsidRPr="003662D1">
        <w:rPr>
          <w:rFonts w:ascii="Times New Roman" w:hAnsi="Times New Roman" w:cs="Times New Roman"/>
          <w:sz w:val="28"/>
          <w:szCs w:val="28"/>
        </w:rPr>
        <w:lastRenderedPageBreak/>
        <w:t>значительно повысить уровень конкурентоспособности отечественной продукции на международных рынках.</w:t>
      </w:r>
    </w:p>
    <w:p w14:paraId="004D4C9B" w14:textId="77777777" w:rsidR="003662D1" w:rsidRPr="003662D1" w:rsidRDefault="003662D1" w:rsidP="003662D1">
      <w:pPr>
        <w:spacing w:line="360" w:lineRule="auto"/>
        <w:ind w:firstLine="709"/>
        <w:contextualSpacing/>
        <w:jc w:val="both"/>
        <w:rPr>
          <w:rFonts w:ascii="Times New Roman" w:hAnsi="Times New Roman" w:cs="Times New Roman"/>
          <w:sz w:val="28"/>
          <w:szCs w:val="28"/>
        </w:rPr>
      </w:pPr>
      <w:r w:rsidRPr="003662D1">
        <w:rPr>
          <w:rFonts w:ascii="Times New Roman" w:hAnsi="Times New Roman" w:cs="Times New Roman"/>
          <w:sz w:val="28"/>
          <w:szCs w:val="28"/>
        </w:rPr>
        <w:t>Однако столь, на первый взгляд, действенный способ достижения принципиально нового уровня экономического развития уместен и благоприятен для экономики с учетом ряда ограничений:</w:t>
      </w:r>
    </w:p>
    <w:p w14:paraId="30807ACD" w14:textId="3D52772E" w:rsidR="003662D1" w:rsidRPr="003662D1" w:rsidRDefault="003662D1" w:rsidP="003662D1">
      <w:pPr>
        <w:spacing w:line="360" w:lineRule="auto"/>
        <w:ind w:firstLine="709"/>
        <w:contextualSpacing/>
        <w:jc w:val="both"/>
        <w:rPr>
          <w:rFonts w:ascii="Times New Roman" w:hAnsi="Times New Roman" w:cs="Times New Roman"/>
          <w:sz w:val="28"/>
          <w:szCs w:val="28"/>
        </w:rPr>
      </w:pPr>
      <w:r w:rsidRPr="003662D1">
        <w:rPr>
          <w:rFonts w:ascii="Times New Roman" w:hAnsi="Times New Roman" w:cs="Times New Roman"/>
          <w:sz w:val="28"/>
          <w:szCs w:val="28"/>
        </w:rPr>
        <w:t>1) ориентация на импорт отодвигает на второй план развитие собственного производства</w:t>
      </w:r>
      <w:r w:rsidR="0016464E">
        <w:rPr>
          <w:rFonts w:ascii="Times New Roman" w:hAnsi="Times New Roman" w:cs="Times New Roman"/>
          <w:sz w:val="28"/>
          <w:szCs w:val="28"/>
        </w:rPr>
        <w:t>, п</w:t>
      </w:r>
      <w:r w:rsidRPr="003662D1">
        <w:rPr>
          <w:rFonts w:ascii="Times New Roman" w:hAnsi="Times New Roman" w:cs="Times New Roman"/>
          <w:sz w:val="28"/>
          <w:szCs w:val="28"/>
        </w:rPr>
        <w:t>ревосходящая отечественные аналоги зарубежная продукция вытесняет их с внутреннего рынка, что чревато негативными последствиями в стратегических для страны отраслях (машино-и приборостроение, химическая промышленность и др</w:t>
      </w:r>
      <w:r w:rsidR="0016464E">
        <w:rPr>
          <w:rFonts w:ascii="Times New Roman" w:hAnsi="Times New Roman" w:cs="Times New Roman"/>
          <w:sz w:val="28"/>
          <w:szCs w:val="28"/>
        </w:rPr>
        <w:t>)</w:t>
      </w:r>
      <w:r w:rsidRPr="003662D1">
        <w:rPr>
          <w:rFonts w:ascii="Times New Roman" w:hAnsi="Times New Roman" w:cs="Times New Roman"/>
          <w:sz w:val="28"/>
          <w:szCs w:val="28"/>
        </w:rPr>
        <w:t>;</w:t>
      </w:r>
    </w:p>
    <w:p w14:paraId="4BF3CF8F" w14:textId="6A2813BB" w:rsidR="003662D1" w:rsidRPr="003662D1" w:rsidRDefault="003662D1" w:rsidP="003662D1">
      <w:pPr>
        <w:spacing w:line="360" w:lineRule="auto"/>
        <w:ind w:firstLine="709"/>
        <w:contextualSpacing/>
        <w:jc w:val="both"/>
        <w:rPr>
          <w:rFonts w:ascii="Times New Roman" w:hAnsi="Times New Roman" w:cs="Times New Roman"/>
          <w:sz w:val="28"/>
          <w:szCs w:val="28"/>
        </w:rPr>
      </w:pPr>
      <w:r w:rsidRPr="003662D1">
        <w:rPr>
          <w:rFonts w:ascii="Times New Roman" w:hAnsi="Times New Roman" w:cs="Times New Roman"/>
          <w:sz w:val="28"/>
          <w:szCs w:val="28"/>
        </w:rPr>
        <w:t xml:space="preserve">2) импортозависимость существенно тормозит научно-технический прогресс, является одной из основных причин стагнации производства и </w:t>
      </w:r>
      <w:r w:rsidR="009A23AF" w:rsidRPr="003662D1">
        <w:rPr>
          <w:rFonts w:ascii="Times New Roman" w:hAnsi="Times New Roman" w:cs="Times New Roman"/>
          <w:sz w:val="28"/>
          <w:szCs w:val="28"/>
        </w:rPr>
        <w:t>в итоге</w:t>
      </w:r>
      <w:r w:rsidRPr="003662D1">
        <w:rPr>
          <w:rFonts w:ascii="Times New Roman" w:hAnsi="Times New Roman" w:cs="Times New Roman"/>
          <w:sz w:val="28"/>
          <w:szCs w:val="28"/>
        </w:rPr>
        <w:t xml:space="preserve"> деиндустриализации экономики;</w:t>
      </w:r>
    </w:p>
    <w:p w14:paraId="636E74F1" w14:textId="77777777" w:rsidR="003662D1" w:rsidRPr="003662D1" w:rsidRDefault="003662D1" w:rsidP="003662D1">
      <w:pPr>
        <w:spacing w:line="360" w:lineRule="auto"/>
        <w:ind w:firstLine="709"/>
        <w:contextualSpacing/>
        <w:jc w:val="both"/>
        <w:rPr>
          <w:rFonts w:ascii="Times New Roman" w:hAnsi="Times New Roman" w:cs="Times New Roman"/>
          <w:sz w:val="28"/>
          <w:szCs w:val="28"/>
        </w:rPr>
      </w:pPr>
      <w:r w:rsidRPr="003662D1">
        <w:rPr>
          <w:rFonts w:ascii="Times New Roman" w:hAnsi="Times New Roman" w:cs="Times New Roman"/>
          <w:sz w:val="28"/>
          <w:szCs w:val="28"/>
        </w:rPr>
        <w:t>3) импортозависимость из «спасательного круга» может превратиться в серьезную угрозу экономической безопасности страны.</w:t>
      </w:r>
    </w:p>
    <w:p w14:paraId="1F893325" w14:textId="33DA735A" w:rsidR="003662D1" w:rsidRPr="003662D1" w:rsidRDefault="003662D1" w:rsidP="003662D1">
      <w:pPr>
        <w:spacing w:line="360" w:lineRule="auto"/>
        <w:ind w:firstLine="709"/>
        <w:contextualSpacing/>
        <w:jc w:val="both"/>
        <w:rPr>
          <w:rFonts w:ascii="Times New Roman" w:hAnsi="Times New Roman" w:cs="Times New Roman"/>
          <w:sz w:val="28"/>
          <w:szCs w:val="28"/>
        </w:rPr>
      </w:pPr>
      <w:r w:rsidRPr="003662D1">
        <w:rPr>
          <w:rFonts w:ascii="Times New Roman" w:hAnsi="Times New Roman" w:cs="Times New Roman"/>
          <w:sz w:val="28"/>
          <w:szCs w:val="28"/>
        </w:rPr>
        <w:t>Если говорить о России, то доля зарубежных товаров, особенно в машиностроении, приборостроении, станкостроении и химической промышленности намного превышает долю отечественных на внутреннем российском рынке</w:t>
      </w:r>
      <w:r w:rsidR="00226873">
        <w:rPr>
          <w:rFonts w:ascii="Times New Roman" w:hAnsi="Times New Roman" w:cs="Times New Roman"/>
          <w:sz w:val="28"/>
          <w:szCs w:val="28"/>
        </w:rPr>
        <w:t xml:space="preserve"> </w:t>
      </w:r>
      <w:r w:rsidR="00226873" w:rsidRPr="00226873">
        <w:rPr>
          <w:rFonts w:ascii="Times New Roman" w:hAnsi="Times New Roman" w:cs="Times New Roman"/>
          <w:sz w:val="28"/>
          <w:szCs w:val="28"/>
        </w:rPr>
        <w:t>[2]</w:t>
      </w:r>
      <w:r w:rsidRPr="003662D1">
        <w:rPr>
          <w:rFonts w:ascii="Times New Roman" w:hAnsi="Times New Roman" w:cs="Times New Roman"/>
          <w:sz w:val="28"/>
          <w:szCs w:val="28"/>
        </w:rPr>
        <w:t>.</w:t>
      </w:r>
    </w:p>
    <w:p w14:paraId="6D7BD400" w14:textId="34548700" w:rsidR="003662D1" w:rsidRPr="003662D1" w:rsidRDefault="003662D1" w:rsidP="003662D1">
      <w:pPr>
        <w:spacing w:line="360" w:lineRule="auto"/>
        <w:ind w:firstLine="709"/>
        <w:contextualSpacing/>
        <w:jc w:val="both"/>
        <w:rPr>
          <w:rFonts w:ascii="Times New Roman" w:hAnsi="Times New Roman" w:cs="Times New Roman"/>
          <w:sz w:val="28"/>
          <w:szCs w:val="28"/>
        </w:rPr>
      </w:pPr>
      <w:r w:rsidRPr="003662D1">
        <w:rPr>
          <w:rFonts w:ascii="Times New Roman" w:hAnsi="Times New Roman" w:cs="Times New Roman"/>
          <w:sz w:val="28"/>
          <w:szCs w:val="28"/>
        </w:rPr>
        <w:t>В конце апреля 2015 года Правительство РФ учредило автономную некоммерческую организацию «Российская система качества». Создание данной системы связано с определенной целью - повысить доверие населения к российским продуктам, а также продвинуть на рынок товары отечественного производства высокого качества. Предполагается, что она позволит решить некоторые задачи политики импортозамещения</w:t>
      </w:r>
      <w:r w:rsidR="00226873" w:rsidRPr="00456601">
        <w:rPr>
          <w:rFonts w:ascii="Times New Roman" w:hAnsi="Times New Roman" w:cs="Times New Roman"/>
          <w:sz w:val="28"/>
          <w:szCs w:val="28"/>
        </w:rPr>
        <w:t xml:space="preserve"> [3]</w:t>
      </w:r>
      <w:r w:rsidRPr="003662D1">
        <w:rPr>
          <w:rFonts w:ascii="Times New Roman" w:hAnsi="Times New Roman" w:cs="Times New Roman"/>
          <w:sz w:val="28"/>
          <w:szCs w:val="28"/>
        </w:rPr>
        <w:t xml:space="preserve">. </w:t>
      </w:r>
    </w:p>
    <w:p w14:paraId="428101BB" w14:textId="77777777" w:rsidR="003662D1" w:rsidRPr="003662D1" w:rsidRDefault="003662D1" w:rsidP="003662D1">
      <w:pPr>
        <w:spacing w:line="360" w:lineRule="auto"/>
        <w:ind w:firstLine="709"/>
        <w:contextualSpacing/>
        <w:jc w:val="both"/>
        <w:rPr>
          <w:rFonts w:ascii="Times New Roman" w:hAnsi="Times New Roman" w:cs="Times New Roman"/>
          <w:sz w:val="28"/>
          <w:szCs w:val="28"/>
        </w:rPr>
      </w:pPr>
      <w:r w:rsidRPr="003662D1">
        <w:rPr>
          <w:rFonts w:ascii="Times New Roman" w:hAnsi="Times New Roman" w:cs="Times New Roman"/>
          <w:sz w:val="28"/>
          <w:szCs w:val="28"/>
        </w:rPr>
        <w:t xml:space="preserve">АНО «Роскачество» проводит проверки продукции различных отечественных производителей. Результаты проверок находятся в открытом доступе на официальном сайте Роскачества. Продукция, которая успешно пройдет процедуру добровольной сертификации, сможет получить российский Знак качества. Сертификация продукции полностью бесплатна </w:t>
      </w:r>
      <w:r w:rsidRPr="003662D1">
        <w:rPr>
          <w:rFonts w:ascii="Times New Roman" w:hAnsi="Times New Roman" w:cs="Times New Roman"/>
          <w:sz w:val="28"/>
          <w:szCs w:val="28"/>
        </w:rPr>
        <w:lastRenderedPageBreak/>
        <w:t xml:space="preserve">для производителей. При несоответствии товара заявленному уровню качества, право на использование Знака качества у производителя будет отозвано. </w:t>
      </w:r>
    </w:p>
    <w:p w14:paraId="6A2C34FA" w14:textId="444E9A28" w:rsidR="003662D1" w:rsidRPr="003662D1" w:rsidRDefault="003662D1" w:rsidP="003662D1">
      <w:pPr>
        <w:spacing w:line="360" w:lineRule="auto"/>
        <w:ind w:firstLine="709"/>
        <w:contextualSpacing/>
        <w:jc w:val="both"/>
        <w:rPr>
          <w:rFonts w:ascii="Times New Roman" w:hAnsi="Times New Roman" w:cs="Times New Roman"/>
          <w:sz w:val="28"/>
          <w:szCs w:val="28"/>
        </w:rPr>
      </w:pPr>
      <w:r w:rsidRPr="003662D1">
        <w:rPr>
          <w:rFonts w:ascii="Times New Roman" w:hAnsi="Times New Roman" w:cs="Times New Roman"/>
          <w:sz w:val="28"/>
          <w:szCs w:val="28"/>
        </w:rPr>
        <w:t xml:space="preserve">Таким образом, к инструментам импортозамещения в виде </w:t>
      </w:r>
      <w:r w:rsidR="008F02A4">
        <w:rPr>
          <w:rFonts w:ascii="Times New Roman" w:hAnsi="Times New Roman" w:cs="Times New Roman"/>
          <w:sz w:val="28"/>
          <w:szCs w:val="28"/>
        </w:rPr>
        <w:t>контр</w:t>
      </w:r>
      <w:r w:rsidRPr="003662D1">
        <w:rPr>
          <w:rFonts w:ascii="Times New Roman" w:hAnsi="Times New Roman" w:cs="Times New Roman"/>
          <w:sz w:val="28"/>
          <w:szCs w:val="28"/>
        </w:rPr>
        <w:t>санкций, субсидий и эмбарго на закупки импортной продукции</w:t>
      </w:r>
      <w:r w:rsidR="008F02A4">
        <w:rPr>
          <w:rFonts w:ascii="Times New Roman" w:hAnsi="Times New Roman" w:cs="Times New Roman"/>
          <w:sz w:val="28"/>
          <w:szCs w:val="28"/>
        </w:rPr>
        <w:t>,</w:t>
      </w:r>
      <w:r w:rsidRPr="003662D1">
        <w:rPr>
          <w:rFonts w:ascii="Times New Roman" w:hAnsi="Times New Roman" w:cs="Times New Roman"/>
          <w:sz w:val="28"/>
          <w:szCs w:val="28"/>
        </w:rPr>
        <w:t xml:space="preserve"> добавились эффективные современные инструменты, которые могут применять отечественные предприятия. </w:t>
      </w:r>
    </w:p>
    <w:p w14:paraId="3CF9570D" w14:textId="59E2F15D" w:rsidR="003662D1" w:rsidRPr="003662D1" w:rsidRDefault="003662D1" w:rsidP="003662D1">
      <w:pPr>
        <w:spacing w:line="360" w:lineRule="auto"/>
        <w:ind w:firstLine="709"/>
        <w:contextualSpacing/>
        <w:jc w:val="both"/>
        <w:rPr>
          <w:rFonts w:ascii="Times New Roman" w:hAnsi="Times New Roman" w:cs="Times New Roman"/>
          <w:sz w:val="28"/>
          <w:szCs w:val="28"/>
        </w:rPr>
      </w:pPr>
      <w:r w:rsidRPr="003662D1">
        <w:rPr>
          <w:rFonts w:ascii="Times New Roman" w:hAnsi="Times New Roman" w:cs="Times New Roman"/>
          <w:sz w:val="28"/>
          <w:szCs w:val="28"/>
        </w:rPr>
        <w:t>К ним отно</w:t>
      </w:r>
      <w:r w:rsidR="00226873">
        <w:rPr>
          <w:rFonts w:ascii="Times New Roman" w:hAnsi="Times New Roman" w:cs="Times New Roman"/>
          <w:sz w:val="28"/>
          <w:szCs w:val="28"/>
        </w:rPr>
        <w:t>сятся</w:t>
      </w:r>
      <w:r w:rsidR="00761FF4">
        <w:rPr>
          <w:rFonts w:ascii="Times New Roman" w:hAnsi="Times New Roman" w:cs="Times New Roman"/>
          <w:sz w:val="28"/>
          <w:szCs w:val="28"/>
        </w:rPr>
        <w:t xml:space="preserve"> </w:t>
      </w:r>
      <w:r w:rsidR="00761FF4" w:rsidRPr="00456601">
        <w:rPr>
          <w:rFonts w:ascii="Times New Roman" w:hAnsi="Times New Roman" w:cs="Times New Roman"/>
          <w:sz w:val="28"/>
          <w:szCs w:val="28"/>
        </w:rPr>
        <w:t>[4]</w:t>
      </w:r>
      <w:r w:rsidRPr="003662D1">
        <w:rPr>
          <w:rFonts w:ascii="Times New Roman" w:hAnsi="Times New Roman" w:cs="Times New Roman"/>
          <w:sz w:val="28"/>
          <w:szCs w:val="28"/>
        </w:rPr>
        <w:t xml:space="preserve">: </w:t>
      </w:r>
    </w:p>
    <w:p w14:paraId="448D6DB5" w14:textId="77777777" w:rsidR="003662D1" w:rsidRPr="003662D1" w:rsidRDefault="003662D1" w:rsidP="003662D1">
      <w:pPr>
        <w:spacing w:line="360" w:lineRule="auto"/>
        <w:ind w:firstLine="709"/>
        <w:contextualSpacing/>
        <w:jc w:val="both"/>
        <w:rPr>
          <w:rFonts w:ascii="Times New Roman" w:hAnsi="Times New Roman" w:cs="Times New Roman"/>
          <w:sz w:val="28"/>
          <w:szCs w:val="28"/>
        </w:rPr>
      </w:pPr>
      <w:r w:rsidRPr="003662D1">
        <w:rPr>
          <w:rFonts w:ascii="Times New Roman" w:hAnsi="Times New Roman" w:cs="Times New Roman"/>
          <w:sz w:val="28"/>
          <w:szCs w:val="28"/>
        </w:rPr>
        <w:t xml:space="preserve">– региональные инвестиционные проекты; </w:t>
      </w:r>
    </w:p>
    <w:p w14:paraId="00B68662" w14:textId="77777777" w:rsidR="003662D1" w:rsidRPr="003662D1" w:rsidRDefault="003662D1" w:rsidP="003662D1">
      <w:pPr>
        <w:spacing w:line="360" w:lineRule="auto"/>
        <w:ind w:firstLine="709"/>
        <w:contextualSpacing/>
        <w:jc w:val="both"/>
        <w:rPr>
          <w:rFonts w:ascii="Times New Roman" w:hAnsi="Times New Roman" w:cs="Times New Roman"/>
          <w:sz w:val="28"/>
          <w:szCs w:val="28"/>
        </w:rPr>
      </w:pPr>
      <w:r w:rsidRPr="003662D1">
        <w:rPr>
          <w:rFonts w:ascii="Times New Roman" w:hAnsi="Times New Roman" w:cs="Times New Roman"/>
          <w:sz w:val="28"/>
          <w:szCs w:val="28"/>
        </w:rPr>
        <w:t xml:space="preserve">– целевые займы предприятиям за счет средств федерального бюджета; </w:t>
      </w:r>
    </w:p>
    <w:p w14:paraId="754E17F8" w14:textId="77777777" w:rsidR="003662D1" w:rsidRPr="003662D1" w:rsidRDefault="003662D1" w:rsidP="003662D1">
      <w:pPr>
        <w:spacing w:line="360" w:lineRule="auto"/>
        <w:ind w:firstLine="709"/>
        <w:contextualSpacing/>
        <w:jc w:val="both"/>
        <w:rPr>
          <w:rFonts w:ascii="Times New Roman" w:hAnsi="Times New Roman" w:cs="Times New Roman"/>
          <w:sz w:val="28"/>
          <w:szCs w:val="28"/>
        </w:rPr>
      </w:pPr>
      <w:r w:rsidRPr="003662D1">
        <w:rPr>
          <w:rFonts w:ascii="Times New Roman" w:hAnsi="Times New Roman" w:cs="Times New Roman"/>
          <w:sz w:val="28"/>
          <w:szCs w:val="28"/>
        </w:rPr>
        <w:t xml:space="preserve">– специальный инвестиционный контракт; </w:t>
      </w:r>
    </w:p>
    <w:p w14:paraId="4FFA720A" w14:textId="77777777" w:rsidR="003662D1" w:rsidRPr="003662D1" w:rsidRDefault="003662D1" w:rsidP="003662D1">
      <w:pPr>
        <w:spacing w:line="360" w:lineRule="auto"/>
        <w:ind w:firstLine="709"/>
        <w:contextualSpacing/>
        <w:jc w:val="both"/>
        <w:rPr>
          <w:rFonts w:ascii="Times New Roman" w:hAnsi="Times New Roman" w:cs="Times New Roman"/>
          <w:sz w:val="28"/>
          <w:szCs w:val="28"/>
        </w:rPr>
      </w:pPr>
      <w:r w:rsidRPr="003662D1">
        <w:rPr>
          <w:rFonts w:ascii="Times New Roman" w:hAnsi="Times New Roman" w:cs="Times New Roman"/>
          <w:sz w:val="28"/>
          <w:szCs w:val="28"/>
        </w:rPr>
        <w:t xml:space="preserve">– налоговые льготы; </w:t>
      </w:r>
    </w:p>
    <w:p w14:paraId="55F5D30E" w14:textId="77777777" w:rsidR="003662D1" w:rsidRPr="003662D1" w:rsidRDefault="003662D1" w:rsidP="003662D1">
      <w:pPr>
        <w:spacing w:line="360" w:lineRule="auto"/>
        <w:ind w:firstLine="709"/>
        <w:contextualSpacing/>
        <w:jc w:val="both"/>
        <w:rPr>
          <w:rFonts w:ascii="Times New Roman" w:hAnsi="Times New Roman" w:cs="Times New Roman"/>
          <w:sz w:val="28"/>
          <w:szCs w:val="28"/>
        </w:rPr>
      </w:pPr>
      <w:r w:rsidRPr="003662D1">
        <w:rPr>
          <w:rFonts w:ascii="Times New Roman" w:hAnsi="Times New Roman" w:cs="Times New Roman"/>
          <w:sz w:val="28"/>
          <w:szCs w:val="28"/>
        </w:rPr>
        <w:t xml:space="preserve">– применение стандартизации, как инструмента импортозамещения при государственных закупках; </w:t>
      </w:r>
    </w:p>
    <w:p w14:paraId="432C2A49" w14:textId="77777777" w:rsidR="003A1493" w:rsidRDefault="003662D1" w:rsidP="003662D1">
      <w:pPr>
        <w:spacing w:line="360" w:lineRule="auto"/>
        <w:ind w:firstLine="709"/>
        <w:contextualSpacing/>
        <w:jc w:val="both"/>
        <w:rPr>
          <w:rFonts w:ascii="Times New Roman" w:hAnsi="Times New Roman" w:cs="Times New Roman"/>
          <w:sz w:val="28"/>
          <w:szCs w:val="28"/>
        </w:rPr>
      </w:pPr>
      <w:r w:rsidRPr="003662D1">
        <w:rPr>
          <w:rFonts w:ascii="Times New Roman" w:hAnsi="Times New Roman" w:cs="Times New Roman"/>
          <w:sz w:val="28"/>
          <w:szCs w:val="28"/>
        </w:rPr>
        <w:t xml:space="preserve">– отраслевые программы импортозамещения. </w:t>
      </w:r>
    </w:p>
    <w:p w14:paraId="52AEAFBA" w14:textId="1A8EE961" w:rsidR="003662D1" w:rsidRPr="003662D1" w:rsidRDefault="003662D1" w:rsidP="003662D1">
      <w:pPr>
        <w:spacing w:line="360" w:lineRule="auto"/>
        <w:ind w:firstLine="709"/>
        <w:contextualSpacing/>
        <w:jc w:val="both"/>
        <w:rPr>
          <w:rFonts w:ascii="Times New Roman" w:hAnsi="Times New Roman" w:cs="Times New Roman"/>
          <w:sz w:val="28"/>
          <w:szCs w:val="28"/>
        </w:rPr>
      </w:pPr>
      <w:r w:rsidRPr="003662D1">
        <w:rPr>
          <w:rFonts w:ascii="Times New Roman" w:hAnsi="Times New Roman" w:cs="Times New Roman"/>
          <w:sz w:val="28"/>
          <w:szCs w:val="28"/>
        </w:rPr>
        <w:t>Перечень инструментов не исчерпан, согласно новым экономическим реалиям их планируется развить в рамках</w:t>
      </w:r>
      <w:r w:rsidR="005D3F31" w:rsidRPr="005D3F31">
        <w:rPr>
          <w:rFonts w:ascii="Times New Roman" w:hAnsi="Times New Roman" w:cs="Times New Roman"/>
          <w:sz w:val="28"/>
          <w:szCs w:val="28"/>
        </w:rPr>
        <w:t xml:space="preserve"> [5]</w:t>
      </w:r>
      <w:r w:rsidRPr="003662D1">
        <w:rPr>
          <w:rFonts w:ascii="Times New Roman" w:hAnsi="Times New Roman" w:cs="Times New Roman"/>
          <w:sz w:val="28"/>
          <w:szCs w:val="28"/>
        </w:rPr>
        <w:t xml:space="preserve">: </w:t>
      </w:r>
    </w:p>
    <w:p w14:paraId="12986524" w14:textId="26AC96A7" w:rsidR="003662D1" w:rsidRPr="003662D1" w:rsidRDefault="003662D1" w:rsidP="003662D1">
      <w:pPr>
        <w:spacing w:line="360" w:lineRule="auto"/>
        <w:ind w:firstLine="709"/>
        <w:contextualSpacing/>
        <w:jc w:val="both"/>
        <w:rPr>
          <w:rFonts w:ascii="Times New Roman" w:hAnsi="Times New Roman" w:cs="Times New Roman"/>
          <w:sz w:val="28"/>
          <w:szCs w:val="28"/>
        </w:rPr>
      </w:pPr>
      <w:r w:rsidRPr="003662D1">
        <w:rPr>
          <w:rFonts w:ascii="Times New Roman" w:hAnsi="Times New Roman" w:cs="Times New Roman"/>
          <w:sz w:val="28"/>
          <w:szCs w:val="28"/>
        </w:rPr>
        <w:t>–</w:t>
      </w:r>
      <w:r w:rsidR="003A1493">
        <w:rPr>
          <w:rFonts w:ascii="Times New Roman" w:hAnsi="Times New Roman" w:cs="Times New Roman"/>
          <w:sz w:val="28"/>
          <w:szCs w:val="28"/>
        </w:rPr>
        <w:t xml:space="preserve"> </w:t>
      </w:r>
      <w:r w:rsidRPr="003662D1">
        <w:rPr>
          <w:rFonts w:ascii="Times New Roman" w:hAnsi="Times New Roman" w:cs="Times New Roman"/>
          <w:sz w:val="28"/>
          <w:szCs w:val="28"/>
        </w:rPr>
        <w:t xml:space="preserve">доработки существующих регистрационных процедур фармацевтических субстанций; </w:t>
      </w:r>
    </w:p>
    <w:p w14:paraId="7B6CBF23" w14:textId="77777777" w:rsidR="003662D1" w:rsidRPr="003662D1" w:rsidRDefault="003662D1" w:rsidP="003662D1">
      <w:pPr>
        <w:spacing w:line="360" w:lineRule="auto"/>
        <w:ind w:firstLine="709"/>
        <w:contextualSpacing/>
        <w:jc w:val="both"/>
        <w:rPr>
          <w:rFonts w:ascii="Times New Roman" w:hAnsi="Times New Roman" w:cs="Times New Roman"/>
          <w:sz w:val="28"/>
          <w:szCs w:val="28"/>
        </w:rPr>
      </w:pPr>
      <w:r w:rsidRPr="003662D1">
        <w:rPr>
          <w:rFonts w:ascii="Times New Roman" w:hAnsi="Times New Roman" w:cs="Times New Roman"/>
          <w:sz w:val="28"/>
          <w:szCs w:val="28"/>
        </w:rPr>
        <w:t xml:space="preserve">– снижения зависимости от иностранного программного обеспечения за счет повышения доступности рынка государственного заказа для отечественных компаний; </w:t>
      </w:r>
    </w:p>
    <w:p w14:paraId="3D4FA024" w14:textId="15ED903D" w:rsidR="003662D1" w:rsidRDefault="003662D1" w:rsidP="003662D1">
      <w:pPr>
        <w:spacing w:line="360" w:lineRule="auto"/>
        <w:ind w:firstLine="709"/>
        <w:contextualSpacing/>
        <w:jc w:val="both"/>
        <w:rPr>
          <w:rFonts w:ascii="Times New Roman" w:hAnsi="Times New Roman" w:cs="Times New Roman"/>
          <w:sz w:val="28"/>
          <w:szCs w:val="28"/>
        </w:rPr>
      </w:pPr>
      <w:r w:rsidRPr="003662D1">
        <w:rPr>
          <w:rFonts w:ascii="Times New Roman" w:hAnsi="Times New Roman" w:cs="Times New Roman"/>
          <w:sz w:val="28"/>
          <w:szCs w:val="28"/>
        </w:rPr>
        <w:t>– применения российской системы качества, призванной содействовать продвижению на внутренний и внешние рынки российских товаров высокого качества, а также повышению доверия в отношении российской продукции.</w:t>
      </w:r>
    </w:p>
    <w:p w14:paraId="6E366931" w14:textId="64879C17" w:rsidR="003F5071" w:rsidRDefault="003F5071" w:rsidP="003662D1">
      <w:pPr>
        <w:spacing w:line="360" w:lineRule="auto"/>
        <w:ind w:firstLine="709"/>
        <w:contextualSpacing/>
        <w:jc w:val="both"/>
        <w:rPr>
          <w:rFonts w:ascii="Times New Roman" w:hAnsi="Times New Roman" w:cs="Times New Roman"/>
          <w:sz w:val="28"/>
          <w:szCs w:val="28"/>
        </w:rPr>
      </w:pPr>
      <w:r w:rsidRPr="003F5071">
        <w:rPr>
          <w:rFonts w:ascii="Times New Roman" w:hAnsi="Times New Roman" w:cs="Times New Roman"/>
          <w:sz w:val="28"/>
          <w:szCs w:val="28"/>
        </w:rPr>
        <w:t xml:space="preserve">Импортозамещение в России стало ключевым направлением государственной экономической политики, особенно в условиях внешних политических ограничений. Для его успешного развития важны долгосрочные и комплексные меры, включая поддержку инноваций, контроль использования бюджетных средств и стимулы для отечественных производителей. Важно не </w:t>
      </w:r>
      <w:r w:rsidRPr="003F5071">
        <w:rPr>
          <w:rFonts w:ascii="Times New Roman" w:hAnsi="Times New Roman" w:cs="Times New Roman"/>
          <w:sz w:val="28"/>
          <w:szCs w:val="28"/>
        </w:rPr>
        <w:lastRenderedPageBreak/>
        <w:t>только сокращать зависимость от импорта, но и развивать собственное производство, чтобы обеспечить экономическую безопасность и конкурентоспособность на международных рынках. Современные инструменты, такие как налоговые льготы, специальные инвестиционные контракты и программы стандартизации, играют важную роль в достижении этих целей.</w:t>
      </w:r>
    </w:p>
    <w:p w14:paraId="2B340FB0" w14:textId="77777777" w:rsidR="008F02A4" w:rsidRPr="003F5071" w:rsidRDefault="008F02A4" w:rsidP="00D324D3">
      <w:pPr>
        <w:spacing w:line="360" w:lineRule="auto"/>
        <w:contextualSpacing/>
        <w:jc w:val="both"/>
        <w:rPr>
          <w:rFonts w:ascii="Times New Roman" w:hAnsi="Times New Roman" w:cs="Times New Roman"/>
          <w:b/>
          <w:bCs/>
          <w:sz w:val="28"/>
          <w:szCs w:val="28"/>
        </w:rPr>
      </w:pPr>
    </w:p>
    <w:p w14:paraId="6F740AFF" w14:textId="61B3EF2B" w:rsidR="003662D1" w:rsidRPr="00DD0BC4" w:rsidRDefault="003662D1" w:rsidP="003662D1">
      <w:pPr>
        <w:spacing w:line="360" w:lineRule="auto"/>
        <w:ind w:firstLine="709"/>
        <w:contextualSpacing/>
        <w:jc w:val="both"/>
        <w:rPr>
          <w:rFonts w:ascii="Times New Roman" w:hAnsi="Times New Roman" w:cs="Times New Roman"/>
          <w:b/>
          <w:bCs/>
          <w:sz w:val="28"/>
          <w:szCs w:val="28"/>
        </w:rPr>
      </w:pPr>
      <w:r w:rsidRPr="00DD0BC4">
        <w:rPr>
          <w:rFonts w:ascii="Times New Roman" w:hAnsi="Times New Roman" w:cs="Times New Roman"/>
          <w:b/>
          <w:bCs/>
          <w:sz w:val="28"/>
          <w:szCs w:val="28"/>
        </w:rPr>
        <w:t xml:space="preserve">1.2 Финансовые инструменты государственной поддержки импортозамещения </w:t>
      </w:r>
    </w:p>
    <w:p w14:paraId="51D6CEF3" w14:textId="77777777" w:rsidR="003662D1" w:rsidRPr="00DD0BC4" w:rsidRDefault="003662D1" w:rsidP="003662D1">
      <w:pPr>
        <w:spacing w:line="360" w:lineRule="auto"/>
        <w:ind w:firstLine="709"/>
        <w:contextualSpacing/>
        <w:jc w:val="both"/>
        <w:rPr>
          <w:rFonts w:ascii="Times New Roman" w:hAnsi="Times New Roman" w:cs="Times New Roman"/>
          <w:b/>
          <w:bCs/>
          <w:sz w:val="28"/>
          <w:szCs w:val="28"/>
        </w:rPr>
      </w:pPr>
    </w:p>
    <w:p w14:paraId="05FC131D" w14:textId="77777777" w:rsidR="009A23AF" w:rsidRPr="00CD761F" w:rsidRDefault="009A23AF" w:rsidP="009A23AF">
      <w:pPr>
        <w:spacing w:before="150" w:after="0" w:line="360" w:lineRule="auto"/>
        <w:ind w:firstLine="709"/>
        <w:contextualSpacing/>
        <w:jc w:val="both"/>
        <w:textAlignment w:val="top"/>
        <w:rPr>
          <w:rFonts w:ascii="Times New Roman" w:eastAsia="Times New Roman" w:hAnsi="Times New Roman" w:cs="Times New Roman"/>
          <w:sz w:val="28"/>
          <w:szCs w:val="28"/>
          <w:lang w:eastAsia="ru-RU"/>
        </w:rPr>
      </w:pPr>
      <w:r w:rsidRPr="00CD761F">
        <w:rPr>
          <w:rFonts w:ascii="Times New Roman" w:eastAsia="Times New Roman" w:hAnsi="Times New Roman" w:cs="Times New Roman"/>
          <w:sz w:val="28"/>
          <w:szCs w:val="28"/>
          <w:lang w:eastAsia="ru-RU"/>
        </w:rPr>
        <w:t>Основные, законодательно утвержденные и применяемые сейчас инструменты государственной финансовой поддержки отечественных организаций, ориентированных на импортозамещение и несырьевой экспорт, можно условно разделить на три блока:</w:t>
      </w:r>
    </w:p>
    <w:p w14:paraId="3275F94E" w14:textId="367F3ED7" w:rsidR="009A23AF" w:rsidRPr="004C498C" w:rsidRDefault="009A23AF" w:rsidP="009A23AF">
      <w:pPr>
        <w:spacing w:before="150" w:after="0" w:line="360" w:lineRule="auto"/>
        <w:ind w:firstLine="709"/>
        <w:contextualSpacing/>
        <w:jc w:val="both"/>
        <w:textAlignment w:val="top"/>
        <w:rPr>
          <w:rFonts w:ascii="Times New Roman" w:eastAsia="Times New Roman" w:hAnsi="Times New Roman" w:cs="Times New Roman"/>
          <w:sz w:val="28"/>
          <w:szCs w:val="28"/>
          <w:lang w:eastAsia="ru-RU"/>
        </w:rPr>
      </w:pPr>
      <w:r w:rsidRPr="00CD761F">
        <w:rPr>
          <w:rFonts w:ascii="Times New Roman" w:eastAsia="Times New Roman" w:hAnsi="Times New Roman" w:cs="Times New Roman"/>
          <w:sz w:val="28"/>
          <w:szCs w:val="28"/>
          <w:lang w:eastAsia="ru-RU"/>
        </w:rPr>
        <w:t>1</w:t>
      </w:r>
      <w:r w:rsidR="004C498C" w:rsidRPr="00554934">
        <w:rPr>
          <w:rFonts w:ascii="Times New Roman" w:eastAsia="Times New Roman" w:hAnsi="Times New Roman" w:cs="Times New Roman"/>
          <w:sz w:val="28"/>
          <w:szCs w:val="28"/>
          <w:lang w:eastAsia="ru-RU"/>
        </w:rPr>
        <w:t>)</w:t>
      </w:r>
      <w:r w:rsidRPr="00CD761F">
        <w:rPr>
          <w:rFonts w:ascii="Times New Roman" w:eastAsia="Times New Roman" w:hAnsi="Times New Roman" w:cs="Times New Roman"/>
          <w:sz w:val="28"/>
          <w:szCs w:val="28"/>
          <w:lang w:eastAsia="ru-RU"/>
        </w:rPr>
        <w:t xml:space="preserve"> </w:t>
      </w:r>
      <w:r w:rsidR="004C498C">
        <w:rPr>
          <w:rFonts w:ascii="Times New Roman" w:eastAsia="Times New Roman" w:hAnsi="Times New Roman" w:cs="Times New Roman"/>
          <w:sz w:val="28"/>
          <w:szCs w:val="28"/>
          <w:lang w:eastAsia="ru-RU"/>
        </w:rPr>
        <w:t>п</w:t>
      </w:r>
      <w:r w:rsidRPr="00CD761F">
        <w:rPr>
          <w:rFonts w:ascii="Times New Roman" w:eastAsia="Times New Roman" w:hAnsi="Times New Roman" w:cs="Times New Roman"/>
          <w:sz w:val="28"/>
          <w:szCs w:val="28"/>
          <w:lang w:eastAsia="ru-RU"/>
        </w:rPr>
        <w:t>оддержка Фонда развития промышленности. Фонд развития промышленности (ФРП), созданный в 2014 г. по инициативе Минпромторга РФ, изначально основывался для решения задач, связанных с модернизацией отечественной промышленности, созданием новых производств и обеспечением импортозамещения. В настоящее время ФРП в рамках нескольких своих программ («Проекты развития», «Лизинг», «Станкостроение» и др.) выдает отечественным производственным организациям льготные займы до 750 млн руб. За три годы работы ФРП профинансировано свыше 230 проектов, из получивших финансирование в 2017 г. проектов больше половины относится к машиностроению и химической промышленности [6]</w:t>
      </w:r>
      <w:r w:rsidR="004C498C" w:rsidRPr="004C498C">
        <w:rPr>
          <w:rFonts w:ascii="Times New Roman" w:eastAsia="Times New Roman" w:hAnsi="Times New Roman" w:cs="Times New Roman"/>
          <w:sz w:val="28"/>
          <w:szCs w:val="28"/>
          <w:lang w:eastAsia="ru-RU"/>
        </w:rPr>
        <w:t>;</w:t>
      </w:r>
    </w:p>
    <w:p w14:paraId="72EA00E5" w14:textId="752009DD" w:rsidR="009A23AF" w:rsidRPr="00CD761F" w:rsidRDefault="009A23AF" w:rsidP="009A23AF">
      <w:pPr>
        <w:spacing w:before="150" w:after="0" w:line="360" w:lineRule="auto"/>
        <w:ind w:firstLine="709"/>
        <w:contextualSpacing/>
        <w:jc w:val="both"/>
        <w:textAlignment w:val="top"/>
        <w:rPr>
          <w:rFonts w:ascii="Times New Roman" w:eastAsia="Times New Roman" w:hAnsi="Times New Roman" w:cs="Times New Roman"/>
          <w:sz w:val="28"/>
          <w:szCs w:val="28"/>
          <w:lang w:eastAsia="ru-RU"/>
        </w:rPr>
      </w:pPr>
      <w:r w:rsidRPr="00CD761F">
        <w:rPr>
          <w:rFonts w:ascii="Times New Roman" w:eastAsia="Times New Roman" w:hAnsi="Times New Roman" w:cs="Times New Roman"/>
          <w:sz w:val="28"/>
          <w:szCs w:val="28"/>
          <w:lang w:eastAsia="ru-RU"/>
        </w:rPr>
        <w:t>2</w:t>
      </w:r>
      <w:r w:rsidR="004C498C">
        <w:rPr>
          <w:rFonts w:ascii="Times New Roman" w:eastAsia="Times New Roman" w:hAnsi="Times New Roman" w:cs="Times New Roman"/>
          <w:sz w:val="28"/>
          <w:szCs w:val="28"/>
          <w:lang w:eastAsia="ru-RU"/>
        </w:rPr>
        <w:t>)</w:t>
      </w:r>
      <w:r w:rsidRPr="00CD761F">
        <w:rPr>
          <w:rFonts w:ascii="Times New Roman" w:eastAsia="Times New Roman" w:hAnsi="Times New Roman" w:cs="Times New Roman"/>
          <w:sz w:val="28"/>
          <w:szCs w:val="28"/>
          <w:lang w:eastAsia="ru-RU"/>
        </w:rPr>
        <w:t xml:space="preserve"> </w:t>
      </w:r>
      <w:r w:rsidR="004C498C">
        <w:rPr>
          <w:rFonts w:ascii="Times New Roman" w:eastAsia="Times New Roman" w:hAnsi="Times New Roman" w:cs="Times New Roman"/>
          <w:sz w:val="28"/>
          <w:szCs w:val="28"/>
          <w:lang w:eastAsia="ru-RU"/>
        </w:rPr>
        <w:t>с</w:t>
      </w:r>
      <w:r w:rsidRPr="00CD761F">
        <w:rPr>
          <w:rFonts w:ascii="Times New Roman" w:eastAsia="Times New Roman" w:hAnsi="Times New Roman" w:cs="Times New Roman"/>
          <w:sz w:val="28"/>
          <w:szCs w:val="28"/>
          <w:lang w:eastAsia="ru-RU"/>
        </w:rPr>
        <w:t>убсидиарная поддержка инновационного развития предприятий в рамках импортозамещения. К данному блоку условно отнесем актуальные субсидиарные меры поддержки создания промышленных инновационных продуктов, способствующих реализации политики импортозамещения, в том числе:</w:t>
      </w:r>
    </w:p>
    <w:p w14:paraId="1631500C" w14:textId="6F9A3081" w:rsidR="009A23AF" w:rsidRPr="00CD761F" w:rsidRDefault="009A23AF" w:rsidP="009A23AF">
      <w:pPr>
        <w:spacing w:before="150" w:after="0" w:line="360" w:lineRule="auto"/>
        <w:ind w:firstLine="709"/>
        <w:contextualSpacing/>
        <w:jc w:val="both"/>
        <w:textAlignment w:val="top"/>
        <w:rPr>
          <w:rFonts w:ascii="Times New Roman" w:eastAsia="Times New Roman" w:hAnsi="Times New Roman" w:cs="Times New Roman"/>
          <w:sz w:val="28"/>
          <w:szCs w:val="28"/>
          <w:lang w:eastAsia="ru-RU"/>
        </w:rPr>
      </w:pPr>
      <w:r w:rsidRPr="003662D1">
        <w:rPr>
          <w:rFonts w:ascii="Times New Roman" w:hAnsi="Times New Roman" w:cs="Times New Roman"/>
          <w:sz w:val="28"/>
          <w:szCs w:val="28"/>
        </w:rPr>
        <w:lastRenderedPageBreak/>
        <w:t xml:space="preserve">– </w:t>
      </w:r>
      <w:r w:rsidRPr="00CD761F">
        <w:rPr>
          <w:rFonts w:ascii="Times New Roman" w:eastAsia="Times New Roman" w:hAnsi="Times New Roman" w:cs="Times New Roman"/>
          <w:sz w:val="28"/>
          <w:szCs w:val="28"/>
          <w:lang w:eastAsia="ru-RU"/>
        </w:rPr>
        <w:t>субсидии на компенсацию части затрат на проведение научно-исследовательских и опытно-конструкторских работ;</w:t>
      </w:r>
    </w:p>
    <w:p w14:paraId="7CD8A3C3" w14:textId="4274B2A2" w:rsidR="009A23AF" w:rsidRPr="00CD761F" w:rsidRDefault="009A23AF" w:rsidP="009A23AF">
      <w:pPr>
        <w:spacing w:before="150" w:after="0" w:line="360" w:lineRule="auto"/>
        <w:ind w:firstLine="709"/>
        <w:contextualSpacing/>
        <w:jc w:val="both"/>
        <w:textAlignment w:val="top"/>
        <w:rPr>
          <w:rFonts w:ascii="Times New Roman" w:eastAsia="Times New Roman" w:hAnsi="Times New Roman" w:cs="Times New Roman"/>
          <w:sz w:val="28"/>
          <w:szCs w:val="28"/>
          <w:lang w:eastAsia="ru-RU"/>
        </w:rPr>
      </w:pPr>
      <w:r w:rsidRPr="003662D1">
        <w:rPr>
          <w:rFonts w:ascii="Times New Roman" w:hAnsi="Times New Roman" w:cs="Times New Roman"/>
          <w:sz w:val="28"/>
          <w:szCs w:val="28"/>
        </w:rPr>
        <w:t xml:space="preserve">– </w:t>
      </w:r>
      <w:r w:rsidRPr="00CD761F">
        <w:rPr>
          <w:rFonts w:ascii="Times New Roman" w:eastAsia="Times New Roman" w:hAnsi="Times New Roman" w:cs="Times New Roman"/>
          <w:sz w:val="28"/>
          <w:szCs w:val="28"/>
          <w:lang w:eastAsia="ru-RU"/>
        </w:rPr>
        <w:t>субсидии на уплату процентов по кредитам, полученным в 2014–2016  гг. на реализацию новых комплексных инвестиционных проектов по приоритетным направлениям гражданской промышленности;</w:t>
      </w:r>
    </w:p>
    <w:p w14:paraId="1E0F7404" w14:textId="06E4247F" w:rsidR="009A23AF" w:rsidRPr="00CD761F" w:rsidRDefault="009A23AF" w:rsidP="009A23AF">
      <w:pPr>
        <w:spacing w:before="150" w:after="0" w:line="360" w:lineRule="auto"/>
        <w:ind w:firstLine="709"/>
        <w:contextualSpacing/>
        <w:jc w:val="both"/>
        <w:textAlignment w:val="top"/>
        <w:rPr>
          <w:rFonts w:ascii="Times New Roman" w:eastAsia="Times New Roman" w:hAnsi="Times New Roman" w:cs="Times New Roman"/>
          <w:sz w:val="28"/>
          <w:szCs w:val="28"/>
          <w:lang w:eastAsia="ru-RU"/>
        </w:rPr>
      </w:pPr>
      <w:r w:rsidRPr="003662D1">
        <w:rPr>
          <w:rFonts w:ascii="Times New Roman" w:hAnsi="Times New Roman" w:cs="Times New Roman"/>
          <w:sz w:val="28"/>
          <w:szCs w:val="28"/>
        </w:rPr>
        <w:t xml:space="preserve">– </w:t>
      </w:r>
      <w:r w:rsidRPr="00CD761F">
        <w:rPr>
          <w:rFonts w:ascii="Times New Roman" w:eastAsia="Times New Roman" w:hAnsi="Times New Roman" w:cs="Times New Roman"/>
          <w:sz w:val="28"/>
          <w:szCs w:val="28"/>
          <w:lang w:eastAsia="ru-RU"/>
        </w:rPr>
        <w:t>субсидирование части затрат на производство и реализацию пилотных партий средств производства;</w:t>
      </w:r>
    </w:p>
    <w:p w14:paraId="51E280D0" w14:textId="2090137F" w:rsidR="009A23AF" w:rsidRPr="00CD761F" w:rsidRDefault="009A23AF" w:rsidP="009A23AF">
      <w:pPr>
        <w:spacing w:before="150" w:after="0" w:line="360" w:lineRule="auto"/>
        <w:ind w:firstLine="709"/>
        <w:contextualSpacing/>
        <w:jc w:val="both"/>
        <w:textAlignment w:val="top"/>
        <w:rPr>
          <w:rFonts w:ascii="Times New Roman" w:eastAsia="Times New Roman" w:hAnsi="Times New Roman" w:cs="Times New Roman"/>
          <w:sz w:val="28"/>
          <w:szCs w:val="28"/>
          <w:lang w:eastAsia="ru-RU"/>
        </w:rPr>
      </w:pPr>
      <w:r w:rsidRPr="00CD761F">
        <w:rPr>
          <w:rFonts w:ascii="Times New Roman" w:eastAsia="Times New Roman" w:hAnsi="Times New Roman" w:cs="Times New Roman"/>
          <w:sz w:val="28"/>
          <w:szCs w:val="28"/>
          <w:lang w:eastAsia="ru-RU"/>
        </w:rPr>
        <w:t>3</w:t>
      </w:r>
      <w:r w:rsidR="004C498C">
        <w:rPr>
          <w:rFonts w:ascii="Times New Roman" w:eastAsia="Times New Roman" w:hAnsi="Times New Roman" w:cs="Times New Roman"/>
          <w:sz w:val="28"/>
          <w:szCs w:val="28"/>
          <w:lang w:eastAsia="ru-RU"/>
        </w:rPr>
        <w:t>)</w:t>
      </w:r>
      <w:r w:rsidRPr="00CD761F">
        <w:rPr>
          <w:rFonts w:ascii="Times New Roman" w:eastAsia="Times New Roman" w:hAnsi="Times New Roman" w:cs="Times New Roman"/>
          <w:sz w:val="28"/>
          <w:szCs w:val="28"/>
          <w:lang w:eastAsia="ru-RU"/>
        </w:rPr>
        <w:t xml:space="preserve"> </w:t>
      </w:r>
      <w:r w:rsidR="004C498C">
        <w:rPr>
          <w:rFonts w:ascii="Times New Roman" w:eastAsia="Times New Roman" w:hAnsi="Times New Roman" w:cs="Times New Roman"/>
          <w:sz w:val="28"/>
          <w:szCs w:val="28"/>
          <w:lang w:eastAsia="ru-RU"/>
        </w:rPr>
        <w:t>с</w:t>
      </w:r>
      <w:r w:rsidRPr="00CD761F">
        <w:rPr>
          <w:rFonts w:ascii="Times New Roman" w:eastAsia="Times New Roman" w:hAnsi="Times New Roman" w:cs="Times New Roman"/>
          <w:sz w:val="28"/>
          <w:szCs w:val="28"/>
          <w:lang w:eastAsia="ru-RU"/>
        </w:rPr>
        <w:t>оздание условий для финансирования реализации инвестиционных проектов (направленных в том числе на импортозамещение) посредством использования инструментов их поддержки</w:t>
      </w:r>
      <w:r w:rsidR="005D3F31">
        <w:rPr>
          <w:rFonts w:ascii="Times New Roman" w:eastAsia="Times New Roman" w:hAnsi="Times New Roman" w:cs="Times New Roman"/>
          <w:sz w:val="28"/>
          <w:szCs w:val="28"/>
          <w:lang w:eastAsia="ru-RU"/>
        </w:rPr>
        <w:t xml:space="preserve"> </w:t>
      </w:r>
      <w:r w:rsidR="005D3F31" w:rsidRPr="005D3F31">
        <w:rPr>
          <w:rFonts w:ascii="Times New Roman" w:eastAsia="Times New Roman" w:hAnsi="Times New Roman" w:cs="Times New Roman"/>
          <w:sz w:val="28"/>
          <w:szCs w:val="28"/>
          <w:lang w:eastAsia="ru-RU"/>
        </w:rPr>
        <w:t>[7]</w:t>
      </w:r>
      <w:r w:rsidRPr="00CD761F">
        <w:rPr>
          <w:rFonts w:ascii="Times New Roman" w:eastAsia="Times New Roman" w:hAnsi="Times New Roman" w:cs="Times New Roman"/>
          <w:sz w:val="28"/>
          <w:szCs w:val="28"/>
          <w:lang w:eastAsia="ru-RU"/>
        </w:rPr>
        <w:t>. В данном блоке предлагается определить те инструменты государственной поддержки инвестпроектов, в том числе импортозамещающей направленности, которые не предполагают государственного финансирования, как в первых трех блоках, а «фиксируют» условия, направленные на привлечение инвесторов к реализации данных проектов, выступают как инструменты стимулирования локализации производства на территории Российской Федерации. Отдельные из таких условий, например налоговые льготы, выступают косвенной финансовой поддержкой инвестиционных проектов. К принятым в 2014–</w:t>
      </w:r>
      <w:r w:rsidR="004C0C89" w:rsidRPr="00CD761F">
        <w:rPr>
          <w:rFonts w:ascii="Times New Roman" w:eastAsia="Times New Roman" w:hAnsi="Times New Roman" w:cs="Times New Roman"/>
          <w:sz w:val="28"/>
          <w:szCs w:val="28"/>
          <w:lang w:eastAsia="ru-RU"/>
        </w:rPr>
        <w:t>2015 гг.</w:t>
      </w:r>
      <w:r w:rsidRPr="00CD761F">
        <w:rPr>
          <w:rFonts w:ascii="Times New Roman" w:eastAsia="Times New Roman" w:hAnsi="Times New Roman" w:cs="Times New Roman"/>
          <w:sz w:val="28"/>
          <w:szCs w:val="28"/>
          <w:lang w:eastAsia="ru-RU"/>
        </w:rPr>
        <w:t xml:space="preserve"> таким инструментам могут быть отнесены</w:t>
      </w:r>
      <w:r w:rsidR="005D3F31" w:rsidRPr="00456601">
        <w:rPr>
          <w:rFonts w:ascii="Times New Roman" w:eastAsia="Times New Roman" w:hAnsi="Times New Roman" w:cs="Times New Roman"/>
          <w:sz w:val="28"/>
          <w:szCs w:val="28"/>
          <w:lang w:eastAsia="ru-RU"/>
        </w:rPr>
        <w:t xml:space="preserve"> [8]</w:t>
      </w:r>
      <w:r w:rsidRPr="00CD761F">
        <w:rPr>
          <w:rFonts w:ascii="Times New Roman" w:eastAsia="Times New Roman" w:hAnsi="Times New Roman" w:cs="Times New Roman"/>
          <w:sz w:val="28"/>
          <w:szCs w:val="28"/>
          <w:lang w:eastAsia="ru-RU"/>
        </w:rPr>
        <w:t>:</w:t>
      </w:r>
    </w:p>
    <w:p w14:paraId="797490B6" w14:textId="5A8812F3" w:rsidR="009A23AF" w:rsidRPr="00CD761F" w:rsidRDefault="009A23AF" w:rsidP="009A23AF">
      <w:pPr>
        <w:spacing w:before="150" w:after="0" w:line="360" w:lineRule="auto"/>
        <w:ind w:firstLine="709"/>
        <w:contextualSpacing/>
        <w:jc w:val="both"/>
        <w:textAlignment w:val="top"/>
        <w:rPr>
          <w:rFonts w:ascii="Times New Roman" w:eastAsia="Times New Roman" w:hAnsi="Times New Roman" w:cs="Times New Roman"/>
          <w:sz w:val="28"/>
          <w:szCs w:val="28"/>
          <w:lang w:eastAsia="ru-RU"/>
        </w:rPr>
      </w:pPr>
      <w:r w:rsidRPr="003662D1">
        <w:rPr>
          <w:rFonts w:ascii="Times New Roman" w:hAnsi="Times New Roman" w:cs="Times New Roman"/>
          <w:sz w:val="28"/>
          <w:szCs w:val="28"/>
        </w:rPr>
        <w:t xml:space="preserve">– </w:t>
      </w:r>
      <w:r w:rsidRPr="00CD761F">
        <w:rPr>
          <w:rFonts w:ascii="Times New Roman" w:eastAsia="Times New Roman" w:hAnsi="Times New Roman" w:cs="Times New Roman"/>
          <w:sz w:val="28"/>
          <w:szCs w:val="28"/>
          <w:lang w:eastAsia="ru-RU"/>
        </w:rPr>
        <w:t>программа поддержки инвестиционных проектов, реализуемых на основе проектного финансирования;</w:t>
      </w:r>
    </w:p>
    <w:p w14:paraId="07E09E91" w14:textId="47DB1C48" w:rsidR="009A23AF" w:rsidRPr="00CD761F" w:rsidRDefault="009A23AF" w:rsidP="009A23AF">
      <w:pPr>
        <w:spacing w:before="150" w:after="0" w:line="360" w:lineRule="auto"/>
        <w:ind w:firstLine="709"/>
        <w:contextualSpacing/>
        <w:jc w:val="both"/>
        <w:textAlignment w:val="top"/>
        <w:rPr>
          <w:rFonts w:ascii="Times New Roman" w:eastAsia="Times New Roman" w:hAnsi="Times New Roman" w:cs="Times New Roman"/>
          <w:sz w:val="28"/>
          <w:szCs w:val="28"/>
          <w:lang w:eastAsia="ru-RU"/>
        </w:rPr>
      </w:pPr>
      <w:r w:rsidRPr="003662D1">
        <w:rPr>
          <w:rFonts w:ascii="Times New Roman" w:hAnsi="Times New Roman" w:cs="Times New Roman"/>
          <w:sz w:val="28"/>
          <w:szCs w:val="28"/>
        </w:rPr>
        <w:t xml:space="preserve">– </w:t>
      </w:r>
      <w:r w:rsidRPr="00CD761F">
        <w:rPr>
          <w:rFonts w:ascii="Times New Roman" w:eastAsia="Times New Roman" w:hAnsi="Times New Roman" w:cs="Times New Roman"/>
          <w:sz w:val="28"/>
          <w:szCs w:val="28"/>
          <w:lang w:eastAsia="ru-RU"/>
        </w:rPr>
        <w:t>специальный инвестиционный контракт;</w:t>
      </w:r>
    </w:p>
    <w:p w14:paraId="4EC25548" w14:textId="6AA3D989" w:rsidR="00671413" w:rsidRDefault="009A23AF" w:rsidP="009A23AF">
      <w:pPr>
        <w:spacing w:before="150" w:after="0" w:line="360" w:lineRule="auto"/>
        <w:ind w:firstLine="709"/>
        <w:contextualSpacing/>
        <w:jc w:val="both"/>
        <w:textAlignment w:val="top"/>
        <w:rPr>
          <w:rFonts w:ascii="Times New Roman" w:hAnsi="Times New Roman" w:cs="Times New Roman"/>
          <w:sz w:val="28"/>
          <w:szCs w:val="28"/>
        </w:rPr>
      </w:pPr>
      <w:r w:rsidRPr="00CD761F">
        <w:rPr>
          <w:rFonts w:ascii="Times New Roman" w:hAnsi="Times New Roman" w:cs="Times New Roman"/>
          <w:sz w:val="28"/>
          <w:szCs w:val="28"/>
        </w:rPr>
        <w:t>Правительство РФ приняло решение о запуске программы поддержки банков и реального сектора экономики деньгами через проектное финансирование</w:t>
      </w:r>
      <w:r w:rsidR="005D3F31" w:rsidRPr="005D3F31">
        <w:rPr>
          <w:rFonts w:ascii="Times New Roman" w:hAnsi="Times New Roman" w:cs="Times New Roman"/>
          <w:sz w:val="28"/>
          <w:szCs w:val="28"/>
        </w:rPr>
        <w:t xml:space="preserve"> [9]</w:t>
      </w:r>
      <w:r w:rsidRPr="00CD761F">
        <w:rPr>
          <w:rFonts w:ascii="Times New Roman" w:hAnsi="Times New Roman" w:cs="Times New Roman"/>
          <w:sz w:val="28"/>
          <w:szCs w:val="28"/>
        </w:rPr>
        <w:t xml:space="preserve">. Существует необходимость максимального упрощения процедур отбора таких проектов, регламентирования времени от подачи заявки до выделения ресурсов, а также снижения требований к проектным показателям. </w:t>
      </w:r>
    </w:p>
    <w:p w14:paraId="4F2FCB4F" w14:textId="4881396C" w:rsidR="009A23AF" w:rsidRPr="00CD761F" w:rsidRDefault="009A23AF" w:rsidP="009A23AF">
      <w:pPr>
        <w:spacing w:before="150" w:after="0" w:line="360" w:lineRule="auto"/>
        <w:ind w:firstLine="709"/>
        <w:contextualSpacing/>
        <w:jc w:val="both"/>
        <w:textAlignment w:val="top"/>
        <w:rPr>
          <w:rFonts w:ascii="Times New Roman" w:hAnsi="Times New Roman" w:cs="Times New Roman"/>
          <w:sz w:val="28"/>
          <w:szCs w:val="28"/>
        </w:rPr>
      </w:pPr>
      <w:r w:rsidRPr="00CD761F">
        <w:rPr>
          <w:rFonts w:ascii="Times New Roman" w:hAnsi="Times New Roman" w:cs="Times New Roman"/>
          <w:sz w:val="28"/>
          <w:szCs w:val="28"/>
        </w:rPr>
        <w:t xml:space="preserve">Специальный инвестиционный контракт вошел в практику с июля 2015 года. Он гарантирует инвестору не ухудшение условий ведения бизнеса </w:t>
      </w:r>
      <w:r w:rsidRPr="00CD761F">
        <w:rPr>
          <w:rFonts w:ascii="Times New Roman" w:hAnsi="Times New Roman" w:cs="Times New Roman"/>
          <w:sz w:val="28"/>
          <w:szCs w:val="28"/>
        </w:rPr>
        <w:lastRenderedPageBreak/>
        <w:t xml:space="preserve">сроком до 10 лет, обязуя инвестора запустить производство с указанным размером инвестиций. Данные меры обеспечат долгосрочный положительный эффект, если предприятиям будут стабильно доступны кредитные ресурсы, политика импортозамещения будет носить системный характер, а действия правительства по денежно-кредитному регулированию, сдерживанию роста тарифов и кредитных ставок будут скоординированы с ними. Подобная форма взаимодействия производителей и государства позволит достигнуть большего успеха в реализации указанных проектов. Следующая мера финансовой поддержки - выделение из средств федерального бюджета целевых займов предприятиям, для реализации проектов по импортозамещению. </w:t>
      </w:r>
    </w:p>
    <w:p w14:paraId="77977D19" w14:textId="56C63EB1" w:rsidR="009A23AF" w:rsidRPr="00CD761F" w:rsidRDefault="009A23AF" w:rsidP="009A23AF">
      <w:pPr>
        <w:spacing w:before="150" w:after="0" w:line="360" w:lineRule="auto"/>
        <w:ind w:firstLine="709"/>
        <w:contextualSpacing/>
        <w:jc w:val="both"/>
        <w:textAlignment w:val="top"/>
        <w:rPr>
          <w:rFonts w:ascii="Times New Roman" w:hAnsi="Times New Roman" w:cs="Times New Roman"/>
          <w:sz w:val="28"/>
          <w:szCs w:val="28"/>
        </w:rPr>
      </w:pPr>
      <w:r w:rsidRPr="00CD761F">
        <w:rPr>
          <w:rFonts w:ascii="Times New Roman" w:hAnsi="Times New Roman" w:cs="Times New Roman"/>
          <w:sz w:val="28"/>
          <w:szCs w:val="28"/>
        </w:rPr>
        <w:t>С августа 2014 года действует Фонд развития промышленности, задача которого состоит в отборе и финансировании проектов на предпроизводственной стадии. Бюджет фонда составляет 20 миллиардов рублей. Фонд предоставляет промышленным предприятиям заем на срок от 5 до 7 лет по ставке 5%</w:t>
      </w:r>
      <w:r w:rsidR="005D3F31" w:rsidRPr="005D3F31">
        <w:rPr>
          <w:rFonts w:ascii="Times New Roman" w:hAnsi="Times New Roman" w:cs="Times New Roman"/>
          <w:sz w:val="28"/>
          <w:szCs w:val="28"/>
        </w:rPr>
        <w:t xml:space="preserve"> [10]</w:t>
      </w:r>
      <w:r w:rsidRPr="00CD761F">
        <w:rPr>
          <w:rFonts w:ascii="Times New Roman" w:hAnsi="Times New Roman" w:cs="Times New Roman"/>
          <w:sz w:val="28"/>
          <w:szCs w:val="28"/>
        </w:rPr>
        <w:t xml:space="preserve">. </w:t>
      </w:r>
    </w:p>
    <w:p w14:paraId="09A71B66" w14:textId="77777777" w:rsidR="009A23AF" w:rsidRPr="00CD761F" w:rsidRDefault="009A23AF" w:rsidP="009A23AF">
      <w:pPr>
        <w:spacing w:before="150" w:after="0" w:line="360" w:lineRule="auto"/>
        <w:ind w:firstLine="709"/>
        <w:contextualSpacing/>
        <w:jc w:val="both"/>
        <w:textAlignment w:val="top"/>
        <w:rPr>
          <w:rFonts w:ascii="Times New Roman" w:hAnsi="Times New Roman" w:cs="Times New Roman"/>
          <w:sz w:val="28"/>
          <w:szCs w:val="28"/>
        </w:rPr>
      </w:pPr>
      <w:r w:rsidRPr="00CD761F">
        <w:rPr>
          <w:rFonts w:ascii="Times New Roman" w:hAnsi="Times New Roman" w:cs="Times New Roman"/>
          <w:sz w:val="28"/>
          <w:szCs w:val="28"/>
        </w:rPr>
        <w:t xml:space="preserve">Определены следующие требования для предприятий-заемщиков: </w:t>
      </w:r>
    </w:p>
    <w:p w14:paraId="6AD2E082" w14:textId="77777777" w:rsidR="009A23AF" w:rsidRPr="00CD761F" w:rsidRDefault="009A23AF" w:rsidP="009A23AF">
      <w:pPr>
        <w:spacing w:before="150" w:after="0" w:line="360" w:lineRule="auto"/>
        <w:ind w:firstLine="709"/>
        <w:contextualSpacing/>
        <w:jc w:val="both"/>
        <w:textAlignment w:val="top"/>
        <w:rPr>
          <w:rFonts w:ascii="Times New Roman" w:hAnsi="Times New Roman" w:cs="Times New Roman"/>
          <w:sz w:val="28"/>
          <w:szCs w:val="28"/>
        </w:rPr>
      </w:pPr>
      <w:r w:rsidRPr="00CD761F">
        <w:rPr>
          <w:rFonts w:ascii="Times New Roman" w:hAnsi="Times New Roman" w:cs="Times New Roman"/>
          <w:sz w:val="28"/>
          <w:szCs w:val="28"/>
        </w:rPr>
        <w:t xml:space="preserve">– положительная кредитная история; </w:t>
      </w:r>
    </w:p>
    <w:p w14:paraId="36FBCDDE" w14:textId="77777777" w:rsidR="009A23AF" w:rsidRPr="00CD761F" w:rsidRDefault="009A23AF" w:rsidP="009A23AF">
      <w:pPr>
        <w:spacing w:before="150" w:after="0" w:line="360" w:lineRule="auto"/>
        <w:ind w:firstLine="709"/>
        <w:contextualSpacing/>
        <w:jc w:val="both"/>
        <w:textAlignment w:val="top"/>
        <w:rPr>
          <w:rFonts w:ascii="Times New Roman" w:hAnsi="Times New Roman" w:cs="Times New Roman"/>
          <w:sz w:val="28"/>
          <w:szCs w:val="28"/>
        </w:rPr>
      </w:pPr>
      <w:r w:rsidRPr="00CD761F">
        <w:rPr>
          <w:rFonts w:ascii="Times New Roman" w:hAnsi="Times New Roman" w:cs="Times New Roman"/>
          <w:sz w:val="28"/>
          <w:szCs w:val="28"/>
        </w:rPr>
        <w:t xml:space="preserve">– обеспеченность суммы займа чистыми активами заявителя или предоставление обеспечения (гарантия банка); </w:t>
      </w:r>
    </w:p>
    <w:p w14:paraId="75159430" w14:textId="77777777" w:rsidR="009A23AF" w:rsidRPr="00CD761F" w:rsidRDefault="009A23AF" w:rsidP="009A23AF">
      <w:pPr>
        <w:spacing w:before="150" w:after="0" w:line="360" w:lineRule="auto"/>
        <w:ind w:firstLine="709"/>
        <w:contextualSpacing/>
        <w:jc w:val="both"/>
        <w:textAlignment w:val="top"/>
        <w:rPr>
          <w:rFonts w:ascii="Times New Roman" w:hAnsi="Times New Roman" w:cs="Times New Roman"/>
          <w:sz w:val="28"/>
          <w:szCs w:val="28"/>
        </w:rPr>
      </w:pPr>
      <w:r w:rsidRPr="00CD761F">
        <w:rPr>
          <w:rFonts w:ascii="Times New Roman" w:hAnsi="Times New Roman" w:cs="Times New Roman"/>
          <w:sz w:val="28"/>
          <w:szCs w:val="28"/>
        </w:rPr>
        <w:t xml:space="preserve">– направленность проекта на внедрение передовых технологий, создание новых продуктов или организацию производств импортозамещения. </w:t>
      </w:r>
    </w:p>
    <w:p w14:paraId="57E2EDC5" w14:textId="77777777" w:rsidR="009A23AF" w:rsidRPr="00CD761F" w:rsidRDefault="009A23AF" w:rsidP="009A23AF">
      <w:pPr>
        <w:spacing w:before="150" w:after="0" w:line="360" w:lineRule="auto"/>
        <w:ind w:firstLine="709"/>
        <w:contextualSpacing/>
        <w:jc w:val="both"/>
        <w:textAlignment w:val="top"/>
        <w:rPr>
          <w:rFonts w:ascii="Times New Roman" w:hAnsi="Times New Roman" w:cs="Times New Roman"/>
          <w:sz w:val="28"/>
          <w:szCs w:val="28"/>
        </w:rPr>
      </w:pPr>
      <w:r w:rsidRPr="00CD761F">
        <w:rPr>
          <w:rFonts w:ascii="Times New Roman" w:hAnsi="Times New Roman" w:cs="Times New Roman"/>
          <w:sz w:val="28"/>
          <w:szCs w:val="28"/>
        </w:rPr>
        <w:t xml:space="preserve">Фонд не предоставляет заем иностранным компаниям и компаниям с оффшорной «пропиской», исключение составляют компании, которые имеют статус национального производителя, а также компании, воспользовавшиеся специальным инвестиционным контрактом. </w:t>
      </w:r>
    </w:p>
    <w:p w14:paraId="256DCCC1" w14:textId="3AE8E729" w:rsidR="00671413" w:rsidRDefault="009A23AF" w:rsidP="009A23AF">
      <w:pPr>
        <w:spacing w:before="150" w:after="0" w:line="360" w:lineRule="auto"/>
        <w:ind w:firstLine="709"/>
        <w:contextualSpacing/>
        <w:jc w:val="both"/>
        <w:textAlignment w:val="top"/>
        <w:rPr>
          <w:rFonts w:ascii="Times New Roman" w:hAnsi="Times New Roman" w:cs="Times New Roman"/>
          <w:sz w:val="28"/>
          <w:szCs w:val="28"/>
        </w:rPr>
      </w:pPr>
      <w:r w:rsidRPr="00CD761F">
        <w:rPr>
          <w:rFonts w:ascii="Times New Roman" w:hAnsi="Times New Roman" w:cs="Times New Roman"/>
          <w:sz w:val="28"/>
          <w:szCs w:val="28"/>
        </w:rPr>
        <w:t>Государство предлагает уменьшение налога на прибыль участникам инвестиционных проектов до 10%, поступающего в региональный бюджет и до 0% федерального уровня. Участники специальных инвестиционных контрактов при этом смогут уменьшить ставку налога на прибыль регионального уровня до 0,8%</w:t>
      </w:r>
      <w:r w:rsidR="00E67172">
        <w:rPr>
          <w:rFonts w:ascii="Times New Roman" w:hAnsi="Times New Roman" w:cs="Times New Roman"/>
          <w:sz w:val="28"/>
          <w:szCs w:val="28"/>
        </w:rPr>
        <w:t xml:space="preserve"> </w:t>
      </w:r>
      <w:r w:rsidR="00E67172" w:rsidRPr="00E67172">
        <w:rPr>
          <w:rFonts w:ascii="Times New Roman" w:hAnsi="Times New Roman" w:cs="Times New Roman"/>
          <w:sz w:val="28"/>
          <w:szCs w:val="28"/>
        </w:rPr>
        <w:t>[11]</w:t>
      </w:r>
      <w:r w:rsidRPr="00CD761F">
        <w:rPr>
          <w:rFonts w:ascii="Times New Roman" w:hAnsi="Times New Roman" w:cs="Times New Roman"/>
          <w:sz w:val="28"/>
          <w:szCs w:val="28"/>
        </w:rPr>
        <w:t xml:space="preserve">. Правительство активно использует право </w:t>
      </w:r>
      <w:r w:rsidRPr="00CD761F">
        <w:rPr>
          <w:rFonts w:ascii="Times New Roman" w:hAnsi="Times New Roman" w:cs="Times New Roman"/>
          <w:sz w:val="28"/>
          <w:szCs w:val="28"/>
        </w:rPr>
        <w:lastRenderedPageBreak/>
        <w:t xml:space="preserve">ограничения закупок товаров иностранного производства, что также способствует реализации политики импортозамещения. </w:t>
      </w:r>
    </w:p>
    <w:p w14:paraId="6AB1BE53" w14:textId="78B378F1" w:rsidR="00F30AD6" w:rsidRDefault="00E7761A" w:rsidP="00E7761A">
      <w:pPr>
        <w:spacing w:before="150" w:after="0" w:line="360" w:lineRule="auto"/>
        <w:ind w:firstLine="709"/>
        <w:contextualSpacing/>
        <w:jc w:val="both"/>
        <w:textAlignment w:val="top"/>
        <w:rPr>
          <w:rFonts w:ascii="Times New Roman" w:hAnsi="Times New Roman" w:cs="Times New Roman"/>
          <w:sz w:val="28"/>
          <w:szCs w:val="28"/>
        </w:rPr>
      </w:pPr>
      <w:r>
        <w:rPr>
          <w:rFonts w:ascii="Times New Roman" w:hAnsi="Times New Roman" w:cs="Times New Roman"/>
          <w:sz w:val="28"/>
          <w:szCs w:val="28"/>
        </w:rPr>
        <w:t>Таким образом, г</w:t>
      </w:r>
      <w:r w:rsidRPr="00E7761A">
        <w:rPr>
          <w:rFonts w:ascii="Times New Roman" w:hAnsi="Times New Roman" w:cs="Times New Roman"/>
          <w:sz w:val="28"/>
          <w:szCs w:val="28"/>
        </w:rPr>
        <w:t>осударственная финансовая поддержка отечественных организаций, ориентированных на импортозамещение и несырьевой экспорт, включает три основных блока</w:t>
      </w:r>
      <w:r>
        <w:rPr>
          <w:rFonts w:ascii="Times New Roman" w:hAnsi="Times New Roman" w:cs="Times New Roman"/>
          <w:sz w:val="28"/>
          <w:szCs w:val="28"/>
        </w:rPr>
        <w:t xml:space="preserve"> перечисленных выше</w:t>
      </w:r>
      <w:r w:rsidRPr="00E7761A">
        <w:rPr>
          <w:rFonts w:ascii="Times New Roman" w:hAnsi="Times New Roman" w:cs="Times New Roman"/>
          <w:sz w:val="28"/>
          <w:szCs w:val="28"/>
        </w:rPr>
        <w:t>. Эти меры направлены на системное развитие импортозамещения и стимулирование локализации производства в России.</w:t>
      </w:r>
    </w:p>
    <w:p w14:paraId="4CFE7B8D" w14:textId="77777777" w:rsidR="003F5071" w:rsidRPr="00226873" w:rsidRDefault="003F5071" w:rsidP="00E7761A">
      <w:pPr>
        <w:spacing w:before="150" w:after="0" w:line="360" w:lineRule="auto"/>
        <w:ind w:firstLine="709"/>
        <w:contextualSpacing/>
        <w:jc w:val="both"/>
        <w:textAlignment w:val="top"/>
        <w:rPr>
          <w:rFonts w:ascii="Times New Roman" w:hAnsi="Times New Roman" w:cs="Times New Roman"/>
          <w:sz w:val="28"/>
          <w:szCs w:val="28"/>
        </w:rPr>
      </w:pPr>
    </w:p>
    <w:p w14:paraId="7C1C63C2" w14:textId="22F5BC3C" w:rsidR="00E7761A" w:rsidRPr="00D32D4D" w:rsidRDefault="00D32D4D" w:rsidP="00D32D4D">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1.3 </w:t>
      </w:r>
      <w:r w:rsidR="001660F4" w:rsidRPr="00D32D4D">
        <w:rPr>
          <w:rFonts w:ascii="Times New Roman" w:hAnsi="Times New Roman" w:cs="Times New Roman"/>
          <w:b/>
          <w:bCs/>
          <w:sz w:val="28"/>
          <w:szCs w:val="28"/>
        </w:rPr>
        <w:t>Институциональные аспекты развития импортозамещения в</w:t>
      </w:r>
      <w:r w:rsidR="003F5071" w:rsidRPr="00D32D4D">
        <w:rPr>
          <w:rFonts w:ascii="Times New Roman" w:hAnsi="Times New Roman" w:cs="Times New Roman"/>
          <w:b/>
          <w:bCs/>
          <w:sz w:val="28"/>
          <w:szCs w:val="28"/>
        </w:rPr>
        <w:t> </w:t>
      </w:r>
      <w:r w:rsidR="001660F4" w:rsidRPr="00D32D4D">
        <w:rPr>
          <w:rFonts w:ascii="Times New Roman" w:hAnsi="Times New Roman" w:cs="Times New Roman"/>
          <w:b/>
          <w:bCs/>
          <w:sz w:val="28"/>
          <w:szCs w:val="28"/>
        </w:rPr>
        <w:t>РФ</w:t>
      </w:r>
    </w:p>
    <w:p w14:paraId="64190E98" w14:textId="77777777" w:rsidR="00E7761A" w:rsidRPr="00E7761A" w:rsidRDefault="00E7761A" w:rsidP="00E7761A">
      <w:pPr>
        <w:pStyle w:val="a7"/>
        <w:spacing w:line="360" w:lineRule="auto"/>
        <w:ind w:left="709"/>
        <w:jc w:val="both"/>
        <w:rPr>
          <w:rFonts w:ascii="Times New Roman" w:hAnsi="Times New Roman" w:cs="Times New Roman"/>
          <w:b/>
          <w:bCs/>
          <w:sz w:val="28"/>
          <w:szCs w:val="28"/>
        </w:rPr>
      </w:pPr>
    </w:p>
    <w:p w14:paraId="0B802172"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 же стоит учитывать институциональные предпосылки, которые способствуют увеличению эффективности проводимой политики. Импортозамещение не даст желаемых результатов без предварительного анализа и создания предварительной «подстройки». </w:t>
      </w:r>
    </w:p>
    <w:p w14:paraId="4D8FD09B" w14:textId="26EC4736"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начала разберем суть политики импортозамещения, и разделим ее на внешне-ориентированную и внутренне-ориентированную</w:t>
      </w:r>
      <w:r w:rsidR="00E67172">
        <w:rPr>
          <w:rFonts w:ascii="Times New Roman" w:hAnsi="Times New Roman" w:cs="Times New Roman"/>
          <w:sz w:val="28"/>
          <w:szCs w:val="28"/>
        </w:rPr>
        <w:t xml:space="preserve"> </w:t>
      </w:r>
      <w:r w:rsidR="00E67172" w:rsidRPr="00E67172">
        <w:rPr>
          <w:rFonts w:ascii="Times New Roman" w:hAnsi="Times New Roman" w:cs="Times New Roman"/>
          <w:sz w:val="28"/>
          <w:szCs w:val="28"/>
        </w:rPr>
        <w:t>[1</w:t>
      </w:r>
      <w:r w:rsidR="00E67172" w:rsidRPr="00456601">
        <w:rPr>
          <w:rFonts w:ascii="Times New Roman" w:hAnsi="Times New Roman" w:cs="Times New Roman"/>
          <w:sz w:val="28"/>
          <w:szCs w:val="28"/>
        </w:rPr>
        <w:t>2]</w:t>
      </w:r>
      <w:r>
        <w:rPr>
          <w:rFonts w:ascii="Times New Roman" w:hAnsi="Times New Roman" w:cs="Times New Roman"/>
          <w:sz w:val="28"/>
          <w:szCs w:val="28"/>
        </w:rPr>
        <w:t xml:space="preserve">. В первом случае большее внимание уделяется производству товаров, нацеленных на экспорт. За счет увеличения привлекательности отечественных товаров за рубежом, одновременно решается вопрос импортозамещения на внутреннем рынке. Государственные институты, в данном случае, выполняют лишь регулирующие функции, в отличии от внутренне-ориентированную политики. </w:t>
      </w:r>
    </w:p>
    <w:p w14:paraId="21429B02"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Внутренне-ориентированную политика в свою очередь, как можно понять из названия, опирается на создание привлекательного образа отечественной продукции для потребителей внутри страны. Такая политика невозможна без хорошо функционирующей конкурентноспособной среды внутреннего рынка, а также соответствующего спроса на импортозаменяемые товары, который будет способствовать развитию производства. Но даже, при наличии вышеупомянутых факторов, из-за большой разницы в емкостях мирового и национального рынков, существует значительное ограничение, </w:t>
      </w:r>
      <w:r>
        <w:rPr>
          <w:rFonts w:ascii="Times New Roman" w:hAnsi="Times New Roman" w:cs="Times New Roman"/>
          <w:sz w:val="28"/>
          <w:szCs w:val="28"/>
        </w:rPr>
        <w:lastRenderedPageBreak/>
        <w:t>снижающее конкурентоспособность в сравнении с зарубежными аналогами. Так как внутреннее производство объективно не сможет достичь тех же масштабов.</w:t>
      </w:r>
    </w:p>
    <w:p w14:paraId="13416742"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Поэтому политика внешне-ориентированную политика импортозамещения является более предпочтительной нежели ориентация только на национальный рынок. Но несмотря на это, изначально выбранная внутренне-ориентированная политика всегда имеет потенциал перестроиться под более эффективную экспортную.</w:t>
      </w:r>
    </w:p>
    <w:p w14:paraId="4F23060C"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Важность учитывания институциональных аспектов в выборе политического вектора обуславливается их важной ролью в структуре механизма государственного регулирования макроэкономического развития. Так как, в современной экономике, экономические процессы направлены на всех участников хозяйственных отношений, существует необходимость изучения взаимоотношений ее отдельных субъектов. Это будет способствовать грамотному обеспечению выбора приоритетных факторов импортозамещения управленческим инструментарием, и реагированию в кратчайшие сроки на изменения в международных отношениях.</w:t>
      </w:r>
    </w:p>
    <w:p w14:paraId="0DABE79C" w14:textId="7DB55A98"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Институциональные преобразования не могут быть осуществимы без развития экономики в целом, которое в свою очередь будет считаться только тогда, когда изменения в народном хозяйстве будут происходить самостоятельно, без дополнительных внешних импульсов. Развивающиеся страны являются главным источником промышленного капитала</w:t>
      </w:r>
      <w:r w:rsidR="00E67172">
        <w:rPr>
          <w:rFonts w:ascii="Times New Roman" w:hAnsi="Times New Roman" w:cs="Times New Roman"/>
          <w:sz w:val="28"/>
          <w:szCs w:val="28"/>
        </w:rPr>
        <w:t xml:space="preserve"> </w:t>
      </w:r>
      <w:r w:rsidR="00E67172" w:rsidRPr="00456601">
        <w:rPr>
          <w:rFonts w:ascii="Times New Roman" w:hAnsi="Times New Roman" w:cs="Times New Roman"/>
          <w:sz w:val="28"/>
          <w:szCs w:val="28"/>
        </w:rPr>
        <w:t>[13]</w:t>
      </w:r>
      <w:r>
        <w:rPr>
          <w:rFonts w:ascii="Times New Roman" w:hAnsi="Times New Roman" w:cs="Times New Roman"/>
          <w:sz w:val="28"/>
          <w:szCs w:val="28"/>
        </w:rPr>
        <w:t>.</w:t>
      </w:r>
    </w:p>
    <w:p w14:paraId="16E0F8B5"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Россия в международном потоке капитала вносит незначительный вклад в его увеличение несмотря на то, что ее экономику можно считать одной из крупнейших развивающихся. Так как в последние годы иностранных инвестиций становится все меньше, из-за политических изменений, доступ к инвестиционному капиталу все более ограничен. Это на прямую влияет на стратегию проводимой политики, и сводит ее к целенаправленному ограждению внутреннего рынка. Вследствие чего появляется необходимость </w:t>
      </w:r>
      <w:r>
        <w:rPr>
          <w:rFonts w:ascii="Times New Roman" w:hAnsi="Times New Roman" w:cs="Times New Roman"/>
          <w:sz w:val="28"/>
          <w:szCs w:val="28"/>
        </w:rPr>
        <w:lastRenderedPageBreak/>
        <w:t xml:space="preserve">в увеличении промышленного производства, из-за отсутствия импорта иностранных товаров. </w:t>
      </w:r>
    </w:p>
    <w:p w14:paraId="3B1514E8" w14:textId="3383A20A" w:rsidR="009A23AF" w:rsidRDefault="001660F4" w:rsidP="009A23A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Этот рост, в свою очередь, способствует повышению производительности труда за счет возникшей загрузки производственных мощностей. Эта «загрузка» является важным индикатором, который в купе с фондоотдачей, позволяет оценить потенциал производства и перспективу наращивания капитала. Поэтому увеличение загрузки является важным макроэкономическим индикатором, которому нужно уделять достаточное внимание и проводить своевременный и тщательный анализ, формируя актуальные форматы представления данных о нем, так как он представляет собой ключевой фактор в расширении предприятия, увеличении поступления инвестиций в оборудование и наращивании объемов производства. Основываясь на его результатах достаточно просто определить современные тенденции экономического роста в различных отраслях</w:t>
      </w:r>
      <w:r w:rsidR="00E67172" w:rsidRPr="00E67172">
        <w:rPr>
          <w:rFonts w:ascii="Times New Roman" w:hAnsi="Times New Roman" w:cs="Times New Roman"/>
          <w:sz w:val="28"/>
          <w:szCs w:val="28"/>
        </w:rPr>
        <w:t xml:space="preserve"> [14]</w:t>
      </w:r>
      <w:r>
        <w:rPr>
          <w:rFonts w:ascii="Times New Roman" w:hAnsi="Times New Roman" w:cs="Times New Roman"/>
          <w:sz w:val="28"/>
          <w:szCs w:val="28"/>
        </w:rPr>
        <w:t xml:space="preserve">. </w:t>
      </w:r>
    </w:p>
    <w:p w14:paraId="11AC9A4F" w14:textId="4EB97046" w:rsidR="009A23AF" w:rsidRDefault="001660F4" w:rsidP="009A23A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на данный момент, беря во внимание все вышеописанное, эффективность политики импортозамещения обусловлена следующими институциональными аспектами:</w:t>
      </w:r>
    </w:p>
    <w:p w14:paraId="5F34B3BE" w14:textId="3B77739F" w:rsidR="009A23AF" w:rsidRPr="005518BD" w:rsidRDefault="009A23AF" w:rsidP="009A23A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5518BD">
        <w:rPr>
          <w:rFonts w:ascii="Times New Roman" w:hAnsi="Times New Roman" w:cs="Times New Roman"/>
          <w:sz w:val="28"/>
          <w:szCs w:val="28"/>
        </w:rPr>
        <w:t>)</w:t>
      </w:r>
      <w:r>
        <w:rPr>
          <w:rFonts w:ascii="Times New Roman" w:hAnsi="Times New Roman" w:cs="Times New Roman"/>
          <w:sz w:val="28"/>
          <w:szCs w:val="28"/>
        </w:rPr>
        <w:t xml:space="preserve"> </w:t>
      </w:r>
      <w:r w:rsidR="005518BD">
        <w:rPr>
          <w:rFonts w:ascii="Times New Roman" w:hAnsi="Times New Roman" w:cs="Times New Roman"/>
          <w:sz w:val="28"/>
          <w:szCs w:val="28"/>
        </w:rPr>
        <w:t>о</w:t>
      </w:r>
      <w:r w:rsidR="001660F4" w:rsidRPr="009A23AF">
        <w:rPr>
          <w:rFonts w:ascii="Times New Roman" w:hAnsi="Times New Roman" w:cs="Times New Roman"/>
          <w:sz w:val="28"/>
          <w:szCs w:val="28"/>
        </w:rPr>
        <w:t>трасли экономики, в которых наблюдается сравнительное преимущество в разделении труда, являются более эффективными для проведения политики импортозамещения. В настоящее время, при спаде экономики, вероятность снижении экономического роста и хозяйственной автаркии сильно возрастает, если не брать в учет этот императив. Производства</w:t>
      </w:r>
      <w:r w:rsidR="00E67172">
        <w:rPr>
          <w:rFonts w:ascii="Times New Roman" w:hAnsi="Times New Roman" w:cs="Times New Roman"/>
          <w:sz w:val="28"/>
          <w:szCs w:val="28"/>
        </w:rPr>
        <w:t xml:space="preserve"> </w:t>
      </w:r>
      <w:r w:rsidR="00E67172" w:rsidRPr="00E67172">
        <w:rPr>
          <w:rFonts w:ascii="Times New Roman" w:hAnsi="Times New Roman" w:cs="Times New Roman"/>
          <w:sz w:val="28"/>
          <w:szCs w:val="28"/>
        </w:rPr>
        <w:t>[15]</w:t>
      </w:r>
      <w:r w:rsidR="001660F4" w:rsidRPr="009A23AF">
        <w:rPr>
          <w:rFonts w:ascii="Times New Roman" w:hAnsi="Times New Roman" w:cs="Times New Roman"/>
          <w:sz w:val="28"/>
          <w:szCs w:val="28"/>
        </w:rPr>
        <w:t xml:space="preserve">, направленные на внутренний инвестиционный и потребительский спрос, являются лидерами с точки зрения перспективности стимулирования для последующего развития, если основываться на текущем уровне загрузки и ввода новых мощностей.  К таким отраслям в первую очередь относятся: химическая и нефтехимическая, пищевая, автомобильная промышленности, а также лесопромышленный комплекс и черная и цветная металлургия. Но их приоритетность со временем должна уменьшаться, отдавая лидерство секторам, которые смогут обеспечить глобальную </w:t>
      </w:r>
      <w:r w:rsidR="001660F4" w:rsidRPr="009A23AF">
        <w:rPr>
          <w:rFonts w:ascii="Times New Roman" w:hAnsi="Times New Roman" w:cs="Times New Roman"/>
          <w:sz w:val="28"/>
          <w:szCs w:val="28"/>
        </w:rPr>
        <w:lastRenderedPageBreak/>
        <w:t>конкурентоспособность, и в долгосрочной перспективе, обладающими большим экспортным потенциалом</w:t>
      </w:r>
      <w:r w:rsidR="005518BD" w:rsidRPr="005518BD">
        <w:rPr>
          <w:rFonts w:ascii="Times New Roman" w:hAnsi="Times New Roman" w:cs="Times New Roman"/>
          <w:sz w:val="28"/>
          <w:szCs w:val="28"/>
        </w:rPr>
        <w:t>;</w:t>
      </w:r>
    </w:p>
    <w:p w14:paraId="4DF7BF88" w14:textId="1703078D" w:rsidR="009A23AF" w:rsidRPr="005518BD" w:rsidRDefault="009A23AF" w:rsidP="009A23A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5518BD">
        <w:rPr>
          <w:rFonts w:ascii="Times New Roman" w:hAnsi="Times New Roman" w:cs="Times New Roman"/>
          <w:sz w:val="28"/>
          <w:szCs w:val="28"/>
        </w:rPr>
        <w:t>)</w:t>
      </w:r>
      <w:r>
        <w:rPr>
          <w:rFonts w:ascii="Times New Roman" w:hAnsi="Times New Roman" w:cs="Times New Roman"/>
          <w:sz w:val="28"/>
          <w:szCs w:val="28"/>
        </w:rPr>
        <w:t xml:space="preserve"> </w:t>
      </w:r>
      <w:r w:rsidR="005518BD">
        <w:rPr>
          <w:rFonts w:ascii="Times New Roman" w:hAnsi="Times New Roman" w:cs="Times New Roman"/>
          <w:sz w:val="28"/>
          <w:szCs w:val="28"/>
        </w:rPr>
        <w:t>н</w:t>
      </w:r>
      <w:r w:rsidR="001660F4" w:rsidRPr="009A23AF">
        <w:rPr>
          <w:rFonts w:ascii="Times New Roman" w:hAnsi="Times New Roman" w:cs="Times New Roman"/>
          <w:sz w:val="28"/>
          <w:szCs w:val="28"/>
        </w:rPr>
        <w:t>аиболее положительные последствия для развития политики импортозамещения будут нести улучшения развития институтов регулирующего и организационно-управленческого характера. Так как они во многом определяют эффективность проводимой политики в целом. К основным изменениям в этих институтах следует отнести: дебюрократизация, снижение административный барьеров и упрощение процедур, связанных с институционализацией бизнеса</w:t>
      </w:r>
      <w:r w:rsidR="005518BD" w:rsidRPr="005518BD">
        <w:rPr>
          <w:rFonts w:ascii="Times New Roman" w:hAnsi="Times New Roman" w:cs="Times New Roman"/>
          <w:sz w:val="28"/>
          <w:szCs w:val="28"/>
        </w:rPr>
        <w:t>;</w:t>
      </w:r>
    </w:p>
    <w:p w14:paraId="798C28EC" w14:textId="04079599" w:rsidR="009A23AF" w:rsidRPr="005518BD" w:rsidRDefault="009A23AF" w:rsidP="009A23A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5518BD">
        <w:rPr>
          <w:rFonts w:ascii="Times New Roman" w:hAnsi="Times New Roman" w:cs="Times New Roman"/>
          <w:sz w:val="28"/>
          <w:szCs w:val="28"/>
        </w:rPr>
        <w:t>)</w:t>
      </w:r>
      <w:r>
        <w:rPr>
          <w:rFonts w:ascii="Times New Roman" w:hAnsi="Times New Roman" w:cs="Times New Roman"/>
          <w:sz w:val="28"/>
          <w:szCs w:val="28"/>
        </w:rPr>
        <w:t xml:space="preserve"> </w:t>
      </w:r>
      <w:r w:rsidR="005518BD">
        <w:rPr>
          <w:rFonts w:ascii="Times New Roman" w:hAnsi="Times New Roman" w:cs="Times New Roman"/>
          <w:sz w:val="28"/>
          <w:szCs w:val="28"/>
        </w:rPr>
        <w:t>н</w:t>
      </w:r>
      <w:r w:rsidR="001660F4" w:rsidRPr="009A23AF">
        <w:rPr>
          <w:rFonts w:ascii="Times New Roman" w:hAnsi="Times New Roman" w:cs="Times New Roman"/>
          <w:sz w:val="28"/>
          <w:szCs w:val="28"/>
        </w:rPr>
        <w:t>екоторые сегменты национальной экономики в сфере материального производства будут требовать заметно больших объемов инвестиций, более развитую инфраструктуру и значительное в продолжительности время окупаемости. Тогда как, сегменты, относящиеся к нематериальной сфере более адаптивны к проводимому импортозамещению, так как оно имеет отраслевую специфику</w:t>
      </w:r>
      <w:r w:rsidR="005518BD" w:rsidRPr="005518BD">
        <w:rPr>
          <w:rFonts w:ascii="Times New Roman" w:hAnsi="Times New Roman" w:cs="Times New Roman"/>
          <w:sz w:val="28"/>
          <w:szCs w:val="28"/>
        </w:rPr>
        <w:t>;</w:t>
      </w:r>
    </w:p>
    <w:p w14:paraId="7CD372FD" w14:textId="2E90CE7C" w:rsidR="009A23AF" w:rsidRPr="005518BD" w:rsidRDefault="009A23AF" w:rsidP="009A23A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518BD">
        <w:rPr>
          <w:rFonts w:ascii="Times New Roman" w:hAnsi="Times New Roman" w:cs="Times New Roman"/>
          <w:sz w:val="28"/>
          <w:szCs w:val="28"/>
        </w:rPr>
        <w:t>)</w:t>
      </w:r>
      <w:r>
        <w:rPr>
          <w:rFonts w:ascii="Times New Roman" w:hAnsi="Times New Roman" w:cs="Times New Roman"/>
          <w:sz w:val="28"/>
          <w:szCs w:val="28"/>
        </w:rPr>
        <w:t xml:space="preserve"> </w:t>
      </w:r>
      <w:r w:rsidR="005518BD">
        <w:rPr>
          <w:rFonts w:ascii="Times New Roman" w:hAnsi="Times New Roman" w:cs="Times New Roman"/>
          <w:sz w:val="28"/>
          <w:szCs w:val="28"/>
        </w:rPr>
        <w:t>п</w:t>
      </w:r>
      <w:r w:rsidR="001660F4" w:rsidRPr="009A23AF">
        <w:rPr>
          <w:rFonts w:ascii="Times New Roman" w:hAnsi="Times New Roman" w:cs="Times New Roman"/>
          <w:sz w:val="28"/>
          <w:szCs w:val="28"/>
        </w:rPr>
        <w:t>олитика импортозамещения имеет реальные структурные ограничения, а именно достаточность квалификации человеческого капитала, степень экономической интеграции производственных секторов и их гибкость, неравномерность распределения ресурсного потенциала в зависимости от регионального фактора</w:t>
      </w:r>
      <w:r w:rsidR="00E67172" w:rsidRPr="00E67172">
        <w:rPr>
          <w:rFonts w:ascii="Times New Roman" w:hAnsi="Times New Roman" w:cs="Times New Roman"/>
          <w:sz w:val="28"/>
          <w:szCs w:val="28"/>
        </w:rPr>
        <w:t xml:space="preserve"> [16]</w:t>
      </w:r>
      <w:r w:rsidR="001660F4" w:rsidRPr="009A23AF">
        <w:rPr>
          <w:rFonts w:ascii="Times New Roman" w:hAnsi="Times New Roman" w:cs="Times New Roman"/>
          <w:sz w:val="28"/>
          <w:szCs w:val="28"/>
        </w:rPr>
        <w:t>. Так же возникает проблема не тождественности интересов участников рынка, а иногда и их противоположность, что заметно усложняет изменения в реальным процессах импортозамещения. Помимо этого, все вышеописанные ограничения влияют главным образом на успешность развития государственно-частного партнерства, обеспечения доступа к кредитным ресурсам и введения стимулирующих механизмов импортозамещения в ряде отраслей национальной экономики</w:t>
      </w:r>
      <w:r w:rsidR="005518BD" w:rsidRPr="005518BD">
        <w:rPr>
          <w:rFonts w:ascii="Times New Roman" w:hAnsi="Times New Roman" w:cs="Times New Roman"/>
          <w:sz w:val="28"/>
          <w:szCs w:val="28"/>
        </w:rPr>
        <w:t>;</w:t>
      </w:r>
    </w:p>
    <w:p w14:paraId="4C8A435F" w14:textId="4E59E46A" w:rsidR="009A23AF" w:rsidRDefault="009A23AF" w:rsidP="009A23A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5518BD">
        <w:rPr>
          <w:rFonts w:ascii="Times New Roman" w:hAnsi="Times New Roman" w:cs="Times New Roman"/>
          <w:sz w:val="28"/>
          <w:szCs w:val="28"/>
        </w:rPr>
        <w:t>)</w:t>
      </w:r>
      <w:r>
        <w:rPr>
          <w:rFonts w:ascii="Times New Roman" w:hAnsi="Times New Roman" w:cs="Times New Roman"/>
          <w:sz w:val="28"/>
          <w:szCs w:val="28"/>
        </w:rPr>
        <w:t xml:space="preserve"> </w:t>
      </w:r>
      <w:r w:rsidR="005518BD">
        <w:rPr>
          <w:rFonts w:ascii="Times New Roman" w:hAnsi="Times New Roman" w:cs="Times New Roman"/>
          <w:sz w:val="28"/>
          <w:szCs w:val="28"/>
        </w:rPr>
        <w:t>с</w:t>
      </w:r>
      <w:r w:rsidR="001660F4" w:rsidRPr="009A23AF">
        <w:rPr>
          <w:rFonts w:ascii="Times New Roman" w:hAnsi="Times New Roman" w:cs="Times New Roman"/>
          <w:sz w:val="28"/>
          <w:szCs w:val="28"/>
        </w:rPr>
        <w:t xml:space="preserve">труктурный механизм национальной экономики полностью меняется от реализации проводимой политики. В первую очередь это касается промышленно-производственной структуры, именно в ней происходят </w:t>
      </w:r>
      <w:r w:rsidR="001660F4" w:rsidRPr="009A23AF">
        <w:rPr>
          <w:rFonts w:ascii="Times New Roman" w:hAnsi="Times New Roman" w:cs="Times New Roman"/>
          <w:sz w:val="28"/>
          <w:szCs w:val="28"/>
        </w:rPr>
        <w:lastRenderedPageBreak/>
        <w:t>основные трансформации, которые требуют проведения дополнительных реформ, нацеленных на формирования благоприятных условий для импортозамещения. Для примера это: создание соответствующей инфраструктуры и развитие административного и предпринимательского потенциала в целом</w:t>
      </w:r>
      <w:r w:rsidR="00E67172">
        <w:rPr>
          <w:rFonts w:ascii="Times New Roman" w:hAnsi="Times New Roman" w:cs="Times New Roman"/>
          <w:sz w:val="28"/>
          <w:szCs w:val="28"/>
        </w:rPr>
        <w:t xml:space="preserve"> </w:t>
      </w:r>
      <w:r w:rsidR="00E67172" w:rsidRPr="00E67172">
        <w:rPr>
          <w:rFonts w:ascii="Times New Roman" w:hAnsi="Times New Roman" w:cs="Times New Roman"/>
          <w:sz w:val="28"/>
          <w:szCs w:val="28"/>
        </w:rPr>
        <w:t>[17]</w:t>
      </w:r>
      <w:r w:rsidR="001660F4" w:rsidRPr="009A23AF">
        <w:rPr>
          <w:rFonts w:ascii="Times New Roman" w:hAnsi="Times New Roman" w:cs="Times New Roman"/>
          <w:sz w:val="28"/>
          <w:szCs w:val="28"/>
        </w:rPr>
        <w:t>.</w:t>
      </w:r>
    </w:p>
    <w:p w14:paraId="31A736BB" w14:textId="233ABBDC" w:rsidR="005162E7" w:rsidRDefault="001660F4" w:rsidP="009A23A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Подводя итоги, основываясь на всем вышесказанном, становится ясно, что проведение политики импортозамещения требует тщательного анализа, для выбора приоритетных секторов. Так как, некоторые отрасли не требуют значительных ресурсов и процесс реализации политики возможен в кратчайшие сроки, а другие же напротив, нуждаются в достаточном количестве времени и большом объеме инвестиционных ресурсов.</w:t>
      </w:r>
    </w:p>
    <w:p w14:paraId="3F914F29" w14:textId="77777777" w:rsidR="001660F4" w:rsidRDefault="001660F4" w:rsidP="001660F4">
      <w:pPr>
        <w:spacing w:line="360" w:lineRule="auto"/>
        <w:ind w:firstLine="709"/>
        <w:contextualSpacing/>
      </w:pPr>
    </w:p>
    <w:p w14:paraId="44969D34" w14:textId="77777777" w:rsidR="001660F4" w:rsidRDefault="001660F4" w:rsidP="001660F4">
      <w:r>
        <w:br w:type="page"/>
      </w:r>
    </w:p>
    <w:p w14:paraId="6119AE67" w14:textId="1CF529A3" w:rsidR="001660F4" w:rsidRPr="00B3782D" w:rsidRDefault="001660F4" w:rsidP="001660F4">
      <w:pPr>
        <w:tabs>
          <w:tab w:val="right" w:leader="dot" w:pos="9356"/>
        </w:tabs>
        <w:spacing w:line="360" w:lineRule="auto"/>
        <w:ind w:firstLine="709"/>
        <w:contextualSpacing/>
        <w:jc w:val="both"/>
        <w:rPr>
          <w:rFonts w:ascii="Times New Roman" w:hAnsi="Times New Roman" w:cs="Times New Roman"/>
          <w:b/>
          <w:bCs/>
          <w:sz w:val="28"/>
          <w:szCs w:val="28"/>
        </w:rPr>
      </w:pPr>
      <w:r w:rsidRPr="00B3782D">
        <w:rPr>
          <w:rFonts w:ascii="Times New Roman" w:hAnsi="Times New Roman" w:cs="Times New Roman"/>
          <w:b/>
          <w:bCs/>
          <w:sz w:val="28"/>
          <w:szCs w:val="28"/>
        </w:rPr>
        <w:lastRenderedPageBreak/>
        <w:t>2 Анализ эффективности реализации политики импортозамещения в РФ</w:t>
      </w:r>
    </w:p>
    <w:p w14:paraId="31448F71" w14:textId="77777777" w:rsidR="001660F4" w:rsidRPr="00B3782D" w:rsidRDefault="001660F4" w:rsidP="001660F4">
      <w:pPr>
        <w:spacing w:line="360" w:lineRule="auto"/>
        <w:ind w:firstLine="709"/>
        <w:contextualSpacing/>
        <w:jc w:val="both"/>
        <w:rPr>
          <w:rFonts w:ascii="Times New Roman" w:hAnsi="Times New Roman" w:cs="Times New Roman"/>
          <w:b/>
          <w:bCs/>
          <w:sz w:val="28"/>
          <w:szCs w:val="28"/>
        </w:rPr>
      </w:pPr>
    </w:p>
    <w:p w14:paraId="2E3FBCB7" w14:textId="044B211E" w:rsidR="001660F4" w:rsidRPr="00B3782D" w:rsidRDefault="001660F4" w:rsidP="001660F4">
      <w:pPr>
        <w:spacing w:line="360" w:lineRule="auto"/>
        <w:ind w:firstLine="709"/>
        <w:contextualSpacing/>
        <w:jc w:val="both"/>
        <w:rPr>
          <w:rFonts w:ascii="Times New Roman" w:hAnsi="Times New Roman" w:cs="Times New Roman"/>
          <w:b/>
          <w:bCs/>
          <w:sz w:val="28"/>
          <w:szCs w:val="28"/>
        </w:rPr>
      </w:pPr>
      <w:r w:rsidRPr="00B3782D">
        <w:rPr>
          <w:rFonts w:ascii="Times New Roman" w:hAnsi="Times New Roman" w:cs="Times New Roman"/>
          <w:b/>
          <w:bCs/>
          <w:sz w:val="28"/>
          <w:szCs w:val="28"/>
        </w:rPr>
        <w:t>2.1 Оценка уровня импортозависимости отраслевых рынков</w:t>
      </w:r>
    </w:p>
    <w:p w14:paraId="5E378A13" w14:textId="77777777" w:rsidR="001660F4" w:rsidRDefault="001660F4" w:rsidP="001660F4">
      <w:pPr>
        <w:spacing w:line="360" w:lineRule="auto"/>
        <w:ind w:firstLine="709"/>
        <w:contextualSpacing/>
        <w:jc w:val="both"/>
        <w:rPr>
          <w:rFonts w:ascii="Times New Roman" w:hAnsi="Times New Roman" w:cs="Times New Roman"/>
          <w:sz w:val="28"/>
          <w:szCs w:val="28"/>
        </w:rPr>
      </w:pPr>
    </w:p>
    <w:p w14:paraId="13B8F3B1" w14:textId="77777777" w:rsidR="001660F4" w:rsidRP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2022 году Россия столкнулась с огромным количеством санкций со стороны ряда стран, что сказалось на функционировании практически всех отраслей национальной экономики. По мимо ограничений, связанных с внешними изменениями в политике, многие крупные иностранные компании отказались продолжать ведения бизнеса на территории РФ. Все это оказало большое влияние на функционирование различных экономических секторов страны, некоторые оказались более готовыми к ведению деятельности в новых реалиях, другие столкнулись со значительными проблемами. </w:t>
      </w:r>
    </w:p>
    <w:p w14:paraId="39697949"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Разрыв деловых связей и закрытие границ сделали логистические цепочки самым уязвимым экономическим аспектом в большинстве отраслях российского бизнеса в настоящее время. Однако, отрасли изначально сконцентрированные на ведении деятельности внутри страны, такие как строительство и электроэнергетика, из-за своей специфики, подверглись меньшему влиянию разрыву цепочек поставок, и сохраняют высокую сопротивляемость изменениям связанных с ними. </w:t>
      </w:r>
    </w:p>
    <w:p w14:paraId="1E5EB0E6" w14:textId="49696A30"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же важную роль в проведении политики импортозамещения в нынешних условиях является невозможность замены оборудования в краткосрочной и даже среднесрочной перспективе. Это заметно повышает текущую импортозависимость в некоторых отраслях, некоторые из них это телекоммуникации, электроэнергетика, сельское хозяйство. В какой-то степени этот фактор смягчается существующими отношениями со странами, не поддерживающими санкции, они обеспечивают альтернативные поставки комплектующих и материалов. В то же время, в отрасли строительства уже обеспечен высокий уровень локализации производства материалов</w:t>
      </w:r>
      <w:r w:rsidR="00B91DF1">
        <w:rPr>
          <w:rFonts w:ascii="Times New Roman" w:hAnsi="Times New Roman" w:cs="Times New Roman"/>
          <w:sz w:val="28"/>
          <w:szCs w:val="28"/>
        </w:rPr>
        <w:t xml:space="preserve"> </w:t>
      </w:r>
      <w:r w:rsidR="00B91DF1" w:rsidRPr="00B91DF1">
        <w:rPr>
          <w:rFonts w:ascii="Times New Roman" w:hAnsi="Times New Roman" w:cs="Times New Roman"/>
          <w:sz w:val="28"/>
          <w:szCs w:val="28"/>
        </w:rPr>
        <w:t>[18]</w:t>
      </w:r>
      <w:r>
        <w:rPr>
          <w:rFonts w:ascii="Times New Roman" w:hAnsi="Times New Roman" w:cs="Times New Roman"/>
          <w:sz w:val="28"/>
          <w:szCs w:val="28"/>
        </w:rPr>
        <w:t>.</w:t>
      </w:r>
    </w:p>
    <w:p w14:paraId="153A1401" w14:textId="0D036DE1" w:rsidR="0000293B"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Усложнение заимствования средств на международных рынках капитала сократило возможность привлечения фондирования для многих отраслей.  По мимо этого, резкие изменения ключевой ставки Банка России в 2022 году (на конец февраля она составляла 20%, а в апреле 17%), повлияли на возможность размещения долевых и долговых инструментов, а также на доступность рыночного финансирования в целом</w:t>
      </w:r>
      <w:r w:rsidR="0093644E">
        <w:rPr>
          <w:rFonts w:ascii="Times New Roman" w:hAnsi="Times New Roman" w:cs="Times New Roman"/>
          <w:sz w:val="28"/>
          <w:szCs w:val="28"/>
        </w:rPr>
        <w:t xml:space="preserve"> </w:t>
      </w:r>
      <w:r w:rsidR="0093644E" w:rsidRPr="0093644E">
        <w:rPr>
          <w:rFonts w:ascii="Times New Roman" w:hAnsi="Times New Roman" w:cs="Times New Roman"/>
          <w:sz w:val="28"/>
          <w:szCs w:val="28"/>
        </w:rPr>
        <w:t>[19]</w:t>
      </w:r>
      <w:r>
        <w:rPr>
          <w:rFonts w:ascii="Times New Roman" w:hAnsi="Times New Roman" w:cs="Times New Roman"/>
          <w:sz w:val="28"/>
          <w:szCs w:val="28"/>
        </w:rPr>
        <w:t xml:space="preserve">. </w:t>
      </w:r>
    </w:p>
    <w:p w14:paraId="4E013790" w14:textId="77777777" w:rsidR="0000293B"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Субсидированные отрасли такие как: строительство, пищевая промышленность и сельское хозяйство, вместе с отраслями с низкой и умеренной долговой нагрузкой, это: розничная торговля, нефтегазовая промышленность, черная и цветная металлургия, а также олигополии, к которым относятся телекоммуникации, не столкнулись со сложностью в привлечении недорогого фондирования. </w:t>
      </w:r>
    </w:p>
    <w:p w14:paraId="31B5370E" w14:textId="23811EFB"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ключевая ставка в сентябре 2022 года вернулась к значениям октября 2021 года (7,5%). </w:t>
      </w:r>
      <w:r w:rsidRPr="00D22391">
        <w:rPr>
          <w:rFonts w:ascii="Times New Roman" w:hAnsi="Times New Roman" w:cs="Times New Roman"/>
          <w:sz w:val="28"/>
          <w:szCs w:val="28"/>
        </w:rPr>
        <w:t>В 202</w:t>
      </w:r>
      <w:r w:rsidR="0093644E">
        <w:rPr>
          <w:rFonts w:ascii="Times New Roman" w:hAnsi="Times New Roman" w:cs="Times New Roman"/>
          <w:sz w:val="28"/>
          <w:szCs w:val="28"/>
        </w:rPr>
        <w:t>4</w:t>
      </w:r>
      <w:r w:rsidRPr="00D22391">
        <w:rPr>
          <w:rFonts w:ascii="Times New Roman" w:hAnsi="Times New Roman" w:cs="Times New Roman"/>
          <w:sz w:val="28"/>
          <w:szCs w:val="28"/>
        </w:rPr>
        <w:t xml:space="preserve"> году снижение ключевой ставки может продолжиться</w:t>
      </w:r>
      <w:r>
        <w:rPr>
          <w:rFonts w:ascii="Times New Roman" w:hAnsi="Times New Roman" w:cs="Times New Roman"/>
          <w:sz w:val="28"/>
          <w:szCs w:val="28"/>
        </w:rPr>
        <w:t>,</w:t>
      </w:r>
      <w:r w:rsidRPr="00D22391">
        <w:rPr>
          <w:rFonts w:ascii="Times New Roman" w:hAnsi="Times New Roman" w:cs="Times New Roman"/>
          <w:sz w:val="28"/>
          <w:szCs w:val="28"/>
        </w:rPr>
        <w:t xml:space="preserve"> но, с другой стороны, усилится конкуренция банков за устойчивое фондирование. В сочетании эти факторы обусловят в 202</w:t>
      </w:r>
      <w:r w:rsidR="0093644E">
        <w:rPr>
          <w:rFonts w:ascii="Times New Roman" w:hAnsi="Times New Roman" w:cs="Times New Roman"/>
          <w:sz w:val="28"/>
          <w:szCs w:val="28"/>
        </w:rPr>
        <w:t>4</w:t>
      </w:r>
      <w:r w:rsidRPr="00D22391">
        <w:rPr>
          <w:rFonts w:ascii="Times New Roman" w:hAnsi="Times New Roman" w:cs="Times New Roman"/>
          <w:sz w:val="28"/>
          <w:szCs w:val="28"/>
        </w:rPr>
        <w:t xml:space="preserve"> году инертность ставок по вкладам. Объем средств на счетах физлиц в банках будет стагнировать. Масштабный переток инвестиций в инструменты фондового рынка с учетом его нестабильности маловероятен. Заинтересовать розничных инвесторов могли бы фондовые инструменты с азиатских торговых площадок, но интеграция с ними и отладка инвестиционной инфраструктуры — задача долгосрочной перспективы, реализация которой может только стартовать в будущем году</w:t>
      </w:r>
      <w:r w:rsidR="0093644E" w:rsidRPr="0093644E">
        <w:rPr>
          <w:rFonts w:ascii="Times New Roman" w:hAnsi="Times New Roman" w:cs="Times New Roman"/>
          <w:sz w:val="28"/>
          <w:szCs w:val="28"/>
        </w:rPr>
        <w:t xml:space="preserve"> [20]</w:t>
      </w:r>
      <w:r w:rsidRPr="00D22391">
        <w:rPr>
          <w:rFonts w:ascii="Times New Roman" w:hAnsi="Times New Roman" w:cs="Times New Roman"/>
          <w:sz w:val="28"/>
          <w:szCs w:val="28"/>
        </w:rPr>
        <w:t>.</w:t>
      </w:r>
    </w:p>
    <w:p w14:paraId="100DE337" w14:textId="1D6178A5"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анализе отраслей ниже, большая часть компаний реализовала свою продукцию на внутреннем рынке, благодаря чему изменения в конъюнктуре не оказали сильного негативного влияния. Исключениями оказались отрасли, которые в большей части ориентировались на экспорт, это: </w:t>
      </w:r>
      <w:r w:rsidR="0000293B">
        <w:rPr>
          <w:rFonts w:ascii="Times New Roman" w:hAnsi="Times New Roman" w:cs="Times New Roman"/>
          <w:sz w:val="28"/>
          <w:szCs w:val="28"/>
        </w:rPr>
        <w:t xml:space="preserve">добыча </w:t>
      </w:r>
      <w:r>
        <w:rPr>
          <w:rFonts w:ascii="Times New Roman" w:hAnsi="Times New Roman" w:cs="Times New Roman"/>
          <w:sz w:val="28"/>
          <w:szCs w:val="28"/>
        </w:rPr>
        <w:t>нефт</w:t>
      </w:r>
      <w:r w:rsidR="0000293B">
        <w:rPr>
          <w:rFonts w:ascii="Times New Roman" w:hAnsi="Times New Roman" w:cs="Times New Roman"/>
          <w:sz w:val="28"/>
          <w:szCs w:val="28"/>
        </w:rPr>
        <w:t>и</w:t>
      </w:r>
      <w:r>
        <w:rPr>
          <w:rFonts w:ascii="Times New Roman" w:hAnsi="Times New Roman" w:cs="Times New Roman"/>
          <w:sz w:val="28"/>
          <w:szCs w:val="28"/>
        </w:rPr>
        <w:t xml:space="preserve"> и уг</w:t>
      </w:r>
      <w:r w:rsidR="0000293B">
        <w:rPr>
          <w:rFonts w:ascii="Times New Roman" w:hAnsi="Times New Roman" w:cs="Times New Roman"/>
          <w:sz w:val="28"/>
          <w:szCs w:val="28"/>
        </w:rPr>
        <w:t>ля</w:t>
      </w:r>
      <w:r>
        <w:rPr>
          <w:rFonts w:ascii="Times New Roman" w:hAnsi="Times New Roman" w:cs="Times New Roman"/>
          <w:sz w:val="28"/>
          <w:szCs w:val="28"/>
        </w:rPr>
        <w:t>, черная и цветная металлургия, транспорт. В них была возможность быстрой замены российских поставщиков</w:t>
      </w:r>
      <w:r w:rsidR="0093644E">
        <w:rPr>
          <w:rFonts w:ascii="Times New Roman" w:hAnsi="Times New Roman" w:cs="Times New Roman"/>
          <w:sz w:val="28"/>
          <w:szCs w:val="28"/>
        </w:rPr>
        <w:t xml:space="preserve"> </w:t>
      </w:r>
      <w:r w:rsidR="0093644E" w:rsidRPr="00456601">
        <w:rPr>
          <w:rFonts w:ascii="Times New Roman" w:hAnsi="Times New Roman" w:cs="Times New Roman"/>
          <w:sz w:val="28"/>
          <w:szCs w:val="28"/>
        </w:rPr>
        <w:t>[21]</w:t>
      </w:r>
      <w:r>
        <w:rPr>
          <w:rFonts w:ascii="Times New Roman" w:hAnsi="Times New Roman" w:cs="Times New Roman"/>
          <w:sz w:val="28"/>
          <w:szCs w:val="28"/>
        </w:rPr>
        <w:t>.</w:t>
      </w:r>
    </w:p>
    <w:p w14:paraId="7FD26142"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Объем рабочей силы практически не изменился на фоне внешних ограничений и санкций, но исключениями были авиаперевозки, электроэнергетика и сельское хозяйство. Единой причины для нехватки фактических или потенциальных трудовых ресурсов в этих отраслях нет.</w:t>
      </w:r>
    </w:p>
    <w:p w14:paraId="44EA2E97" w14:textId="600259EC"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Наиболее приоритетными отраслями для проведения государством специальным стимулирующих и поддерживающих мер стали отрасли, обеспечивающие население продовольствием, энергетикой и жильем. Значительной поддержки требует транспортная отрасль, особенно пассажирские авиаперевозки, так как</w:t>
      </w:r>
      <w:r w:rsidRPr="00490F76">
        <w:t xml:space="preserve"> </w:t>
      </w:r>
      <w:r>
        <w:rPr>
          <w:rFonts w:ascii="Times New Roman" w:hAnsi="Times New Roman" w:cs="Times New Roman"/>
          <w:sz w:val="28"/>
          <w:szCs w:val="28"/>
        </w:rPr>
        <w:t>п</w:t>
      </w:r>
      <w:r w:rsidRPr="00490F76">
        <w:rPr>
          <w:rFonts w:ascii="Times New Roman" w:hAnsi="Times New Roman" w:cs="Times New Roman"/>
          <w:sz w:val="28"/>
          <w:szCs w:val="28"/>
        </w:rPr>
        <w:t xml:space="preserve">осле объявления санкций, которые включали запрет перелетов и поставку комплектующих и запчастей в РФ, выход из договоров по лизингу и страхованию, сертифицированию и ремонту, многие российские компании сократили количество перелетов, </w:t>
      </w:r>
      <w:r>
        <w:rPr>
          <w:rFonts w:ascii="Times New Roman" w:hAnsi="Times New Roman" w:cs="Times New Roman"/>
          <w:sz w:val="28"/>
          <w:szCs w:val="28"/>
        </w:rPr>
        <w:t>и</w:t>
      </w:r>
      <w:r w:rsidRPr="00490F76">
        <w:rPr>
          <w:rFonts w:ascii="Times New Roman" w:hAnsi="Times New Roman" w:cs="Times New Roman"/>
          <w:sz w:val="28"/>
          <w:szCs w:val="28"/>
        </w:rPr>
        <w:t xml:space="preserve"> в последствии стали переориентироваться на внутренние перевозки</w:t>
      </w:r>
      <w:r w:rsidR="00364BE5">
        <w:rPr>
          <w:rFonts w:ascii="Times New Roman" w:hAnsi="Times New Roman" w:cs="Times New Roman"/>
          <w:sz w:val="28"/>
          <w:szCs w:val="28"/>
        </w:rPr>
        <w:t xml:space="preserve"> </w:t>
      </w:r>
      <w:r w:rsidR="00364BE5" w:rsidRPr="00364BE5">
        <w:rPr>
          <w:rFonts w:ascii="Times New Roman" w:hAnsi="Times New Roman" w:cs="Times New Roman"/>
          <w:sz w:val="28"/>
          <w:szCs w:val="28"/>
        </w:rPr>
        <w:t>[22]</w:t>
      </w:r>
      <w:r w:rsidRPr="00490F76">
        <w:rPr>
          <w:rFonts w:ascii="Times New Roman" w:hAnsi="Times New Roman" w:cs="Times New Roman"/>
          <w:sz w:val="28"/>
          <w:szCs w:val="28"/>
        </w:rPr>
        <w:t>.</w:t>
      </w:r>
      <w:r>
        <w:rPr>
          <w:rFonts w:ascii="Times New Roman" w:hAnsi="Times New Roman" w:cs="Times New Roman"/>
          <w:sz w:val="28"/>
          <w:szCs w:val="28"/>
        </w:rPr>
        <w:t xml:space="preserve"> </w:t>
      </w:r>
    </w:p>
    <w:p w14:paraId="670A3C62"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Некоторые отрасли, наоборот, столкнулись с дополнительными ограничениями со стороны правительства, например ограничение маржинальности для металлургических компаний и наценки на некоторые товары розничной торговли. Эти сдерживающие меры в месте с мерами по поддержке и стимулированию нуждающихся отраслей могут привести к бюджетному дефициту и дополнительным длительным процедурам согласования предоставления господдержки. </w:t>
      </w:r>
    </w:p>
    <w:p w14:paraId="082CEF82" w14:textId="77777777" w:rsidR="009A23AF" w:rsidRDefault="009A23AF" w:rsidP="001660F4">
      <w:pPr>
        <w:spacing w:line="360" w:lineRule="auto"/>
        <w:ind w:firstLine="709"/>
        <w:contextualSpacing/>
        <w:jc w:val="both"/>
        <w:rPr>
          <w:rFonts w:ascii="Times New Roman" w:hAnsi="Times New Roman" w:cs="Times New Roman"/>
          <w:sz w:val="28"/>
          <w:szCs w:val="28"/>
        </w:rPr>
      </w:pPr>
    </w:p>
    <w:p w14:paraId="0EBB5A2A" w14:textId="5EEB10F4" w:rsidR="001660F4" w:rsidRDefault="001660F4" w:rsidP="003B117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1 – </w:t>
      </w:r>
      <w:r w:rsidR="0000293B">
        <w:rPr>
          <w:rFonts w:ascii="Times New Roman" w:hAnsi="Times New Roman" w:cs="Times New Roman"/>
          <w:sz w:val="28"/>
          <w:szCs w:val="28"/>
        </w:rPr>
        <w:t>З</w:t>
      </w:r>
      <w:r>
        <w:rPr>
          <w:rFonts w:ascii="Times New Roman" w:hAnsi="Times New Roman" w:cs="Times New Roman"/>
          <w:sz w:val="28"/>
          <w:szCs w:val="28"/>
        </w:rPr>
        <w:t>ависимость от импорта в разрезе различных экономических факторов</w:t>
      </w:r>
      <w:r w:rsidR="0071534F" w:rsidRPr="0071534F">
        <w:rPr>
          <w:rFonts w:ascii="Times New Roman" w:hAnsi="Times New Roman" w:cs="Times New Roman"/>
          <w:sz w:val="28"/>
          <w:szCs w:val="28"/>
        </w:rPr>
        <w:t xml:space="preserve"> (</w:t>
      </w:r>
      <w:r w:rsidR="0071534F">
        <w:rPr>
          <w:rFonts w:ascii="Times New Roman" w:hAnsi="Times New Roman" w:cs="Times New Roman"/>
          <w:sz w:val="28"/>
          <w:szCs w:val="28"/>
        </w:rPr>
        <w:t>разработано автором)</w:t>
      </w:r>
      <w:r w:rsidR="0000293B">
        <w:rPr>
          <w:rFonts w:ascii="Times New Roman" w:hAnsi="Times New Roman" w:cs="Times New Roman"/>
          <w:sz w:val="28"/>
          <w:szCs w:val="28"/>
        </w:rPr>
        <w:t xml:space="preserve"> </w:t>
      </w:r>
      <w:r w:rsidR="0000293B" w:rsidRPr="0000293B">
        <w:rPr>
          <w:rFonts w:ascii="Times New Roman" w:hAnsi="Times New Roman" w:cs="Times New Roman"/>
          <w:sz w:val="28"/>
          <w:szCs w:val="28"/>
        </w:rPr>
        <w:t>[</w:t>
      </w:r>
      <w:r w:rsidR="00364BE5">
        <w:rPr>
          <w:rFonts w:ascii="Times New Roman" w:hAnsi="Times New Roman" w:cs="Times New Roman"/>
          <w:sz w:val="28"/>
          <w:szCs w:val="28"/>
        </w:rPr>
        <w:t>22</w:t>
      </w:r>
      <w:r w:rsidR="0000293B" w:rsidRPr="0000293B">
        <w:rPr>
          <w:rFonts w:ascii="Times New Roman" w:hAnsi="Times New Roman" w:cs="Times New Roman"/>
          <w:sz w:val="28"/>
          <w:szCs w:val="28"/>
        </w:rPr>
        <w:t>]</w:t>
      </w:r>
    </w:p>
    <w:tbl>
      <w:tblPr>
        <w:tblStyle w:val="ad"/>
        <w:tblW w:w="9356" w:type="dxa"/>
        <w:tblLayout w:type="fixed"/>
        <w:tblLook w:val="04A0" w:firstRow="1" w:lastRow="0" w:firstColumn="1" w:lastColumn="0" w:noHBand="0" w:noVBand="1"/>
      </w:tblPr>
      <w:tblGrid>
        <w:gridCol w:w="2263"/>
        <w:gridCol w:w="1419"/>
        <w:gridCol w:w="1134"/>
        <w:gridCol w:w="1134"/>
        <w:gridCol w:w="992"/>
        <w:gridCol w:w="996"/>
        <w:gridCol w:w="1418"/>
      </w:tblGrid>
      <w:tr w:rsidR="001660F4" w:rsidRPr="00DF165E" w14:paraId="62896230" w14:textId="77777777" w:rsidTr="003B1173">
        <w:tc>
          <w:tcPr>
            <w:tcW w:w="2263" w:type="dxa"/>
          </w:tcPr>
          <w:p w14:paraId="447EB993" w14:textId="77777777" w:rsidR="001660F4" w:rsidRPr="00E81F4F" w:rsidRDefault="001660F4" w:rsidP="003B1173">
            <w:pPr>
              <w:contextualSpacing/>
              <w:jc w:val="both"/>
              <w:rPr>
                <w:rFonts w:ascii="Times New Roman" w:hAnsi="Times New Roman" w:cs="Times New Roman"/>
                <w:sz w:val="24"/>
                <w:szCs w:val="24"/>
              </w:rPr>
            </w:pPr>
          </w:p>
        </w:tc>
        <w:tc>
          <w:tcPr>
            <w:tcW w:w="1419" w:type="dxa"/>
          </w:tcPr>
          <w:p w14:paraId="4CA21EB5" w14:textId="77777777" w:rsidR="001660F4" w:rsidRPr="00E81F4F" w:rsidRDefault="001660F4" w:rsidP="003B1173">
            <w:pPr>
              <w:ind w:left="-101" w:right="-101"/>
              <w:contextualSpacing/>
              <w:jc w:val="both"/>
              <w:rPr>
                <w:rFonts w:ascii="Times New Roman" w:hAnsi="Times New Roman" w:cs="Times New Roman"/>
                <w:i/>
                <w:iCs/>
                <w:sz w:val="24"/>
                <w:szCs w:val="24"/>
              </w:rPr>
            </w:pPr>
            <w:r w:rsidRPr="00E81F4F">
              <w:rPr>
                <w:rFonts w:ascii="Times New Roman" w:hAnsi="Times New Roman" w:cs="Times New Roman"/>
                <w:sz w:val="24"/>
                <w:szCs w:val="24"/>
              </w:rPr>
              <w:t>Импорто- зависимость</w:t>
            </w:r>
          </w:p>
        </w:tc>
        <w:tc>
          <w:tcPr>
            <w:tcW w:w="1134" w:type="dxa"/>
          </w:tcPr>
          <w:p w14:paraId="0280EB96" w14:textId="77777777" w:rsidR="001660F4" w:rsidRPr="00E81F4F" w:rsidRDefault="001660F4" w:rsidP="003B1173">
            <w:pPr>
              <w:ind w:left="-100" w:right="-103"/>
              <w:contextualSpacing/>
              <w:jc w:val="both"/>
              <w:rPr>
                <w:rFonts w:ascii="Times New Roman" w:hAnsi="Times New Roman" w:cs="Times New Roman"/>
                <w:i/>
                <w:iCs/>
                <w:sz w:val="24"/>
                <w:szCs w:val="24"/>
              </w:rPr>
            </w:pPr>
            <w:r w:rsidRPr="00E81F4F">
              <w:rPr>
                <w:rFonts w:ascii="Times New Roman" w:hAnsi="Times New Roman" w:cs="Times New Roman"/>
                <w:sz w:val="24"/>
                <w:szCs w:val="24"/>
              </w:rPr>
              <w:t>Логистич. цепочки</w:t>
            </w:r>
          </w:p>
        </w:tc>
        <w:tc>
          <w:tcPr>
            <w:tcW w:w="1134" w:type="dxa"/>
          </w:tcPr>
          <w:p w14:paraId="26DA8733" w14:textId="77777777" w:rsidR="001660F4" w:rsidRPr="00E81F4F" w:rsidRDefault="001660F4" w:rsidP="003B1173">
            <w:pPr>
              <w:ind w:left="-106"/>
              <w:contextualSpacing/>
              <w:jc w:val="both"/>
              <w:rPr>
                <w:rFonts w:ascii="Times New Roman" w:hAnsi="Times New Roman" w:cs="Times New Roman"/>
                <w:i/>
                <w:iCs/>
                <w:sz w:val="24"/>
                <w:szCs w:val="24"/>
              </w:rPr>
            </w:pPr>
            <w:r w:rsidRPr="00E81F4F">
              <w:rPr>
                <w:rFonts w:ascii="Times New Roman" w:hAnsi="Times New Roman" w:cs="Times New Roman"/>
                <w:sz w:val="24"/>
                <w:szCs w:val="24"/>
              </w:rPr>
              <w:t>Фондиро- вание</w:t>
            </w:r>
          </w:p>
        </w:tc>
        <w:tc>
          <w:tcPr>
            <w:tcW w:w="992" w:type="dxa"/>
          </w:tcPr>
          <w:p w14:paraId="288181BA" w14:textId="77777777" w:rsidR="001660F4" w:rsidRPr="00E81F4F" w:rsidRDefault="001660F4" w:rsidP="003B1173">
            <w:pPr>
              <w:ind w:left="-112"/>
              <w:contextualSpacing/>
              <w:jc w:val="both"/>
              <w:rPr>
                <w:rFonts w:ascii="Times New Roman" w:hAnsi="Times New Roman" w:cs="Times New Roman"/>
                <w:i/>
                <w:iCs/>
                <w:sz w:val="24"/>
                <w:szCs w:val="24"/>
              </w:rPr>
            </w:pPr>
            <w:r w:rsidRPr="00E81F4F">
              <w:rPr>
                <w:rFonts w:ascii="Times New Roman" w:hAnsi="Times New Roman" w:cs="Times New Roman"/>
                <w:sz w:val="24"/>
                <w:szCs w:val="24"/>
              </w:rPr>
              <w:t>Рынки сбыта</w:t>
            </w:r>
          </w:p>
        </w:tc>
        <w:tc>
          <w:tcPr>
            <w:tcW w:w="996" w:type="dxa"/>
          </w:tcPr>
          <w:p w14:paraId="0B5A9105" w14:textId="77777777" w:rsidR="001660F4" w:rsidRPr="00E81F4F" w:rsidRDefault="001660F4" w:rsidP="003B1173">
            <w:pPr>
              <w:ind w:left="-110"/>
              <w:contextualSpacing/>
              <w:jc w:val="both"/>
              <w:rPr>
                <w:rFonts w:ascii="Times New Roman" w:hAnsi="Times New Roman" w:cs="Times New Roman"/>
                <w:i/>
                <w:iCs/>
                <w:sz w:val="24"/>
                <w:szCs w:val="24"/>
              </w:rPr>
            </w:pPr>
            <w:r w:rsidRPr="00E81F4F">
              <w:rPr>
                <w:rFonts w:ascii="Times New Roman" w:hAnsi="Times New Roman" w:cs="Times New Roman"/>
                <w:sz w:val="24"/>
                <w:szCs w:val="24"/>
              </w:rPr>
              <w:t>Рабочая сила</w:t>
            </w:r>
          </w:p>
        </w:tc>
        <w:tc>
          <w:tcPr>
            <w:tcW w:w="1418" w:type="dxa"/>
          </w:tcPr>
          <w:p w14:paraId="2C7A1521" w14:textId="77777777" w:rsidR="001660F4" w:rsidRPr="00E81F4F" w:rsidRDefault="001660F4" w:rsidP="003B1173">
            <w:pPr>
              <w:ind w:left="-101" w:right="-100"/>
              <w:contextualSpacing/>
              <w:jc w:val="both"/>
              <w:rPr>
                <w:rFonts w:ascii="Times New Roman" w:hAnsi="Times New Roman" w:cs="Times New Roman"/>
                <w:i/>
                <w:iCs/>
                <w:sz w:val="24"/>
                <w:szCs w:val="24"/>
              </w:rPr>
            </w:pPr>
            <w:r w:rsidRPr="00E81F4F">
              <w:rPr>
                <w:rFonts w:ascii="Times New Roman" w:hAnsi="Times New Roman" w:cs="Times New Roman"/>
                <w:sz w:val="24"/>
                <w:szCs w:val="24"/>
              </w:rPr>
              <w:t>Влияние государства</w:t>
            </w:r>
          </w:p>
        </w:tc>
      </w:tr>
      <w:tr w:rsidR="001660F4" w:rsidRPr="00DF165E" w14:paraId="5BC3EEAA" w14:textId="77777777" w:rsidTr="003B1173">
        <w:tc>
          <w:tcPr>
            <w:tcW w:w="2263" w:type="dxa"/>
          </w:tcPr>
          <w:p w14:paraId="4B88A50D" w14:textId="77777777" w:rsidR="001660F4" w:rsidRPr="00E81F4F" w:rsidRDefault="001660F4" w:rsidP="003B1173">
            <w:pPr>
              <w:contextualSpacing/>
              <w:jc w:val="both"/>
              <w:rPr>
                <w:rFonts w:ascii="Times New Roman" w:hAnsi="Times New Roman" w:cs="Times New Roman"/>
                <w:i/>
                <w:iCs/>
                <w:sz w:val="24"/>
                <w:szCs w:val="24"/>
              </w:rPr>
            </w:pPr>
            <w:r w:rsidRPr="00E81F4F">
              <w:rPr>
                <w:rFonts w:ascii="Times New Roman" w:hAnsi="Times New Roman" w:cs="Times New Roman"/>
                <w:sz w:val="24"/>
                <w:szCs w:val="24"/>
              </w:rPr>
              <w:t>Пищевая промышленность</w:t>
            </w:r>
          </w:p>
        </w:tc>
        <w:tc>
          <w:tcPr>
            <w:tcW w:w="1419" w:type="dxa"/>
          </w:tcPr>
          <w:p w14:paraId="5430C6DA"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Pr>
          <w:p w14:paraId="6E497EF2"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Pr>
          <w:p w14:paraId="1497FD62"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2" w:type="dxa"/>
          </w:tcPr>
          <w:p w14:paraId="25E048A2"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6" w:type="dxa"/>
          </w:tcPr>
          <w:p w14:paraId="284F32E3"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418" w:type="dxa"/>
          </w:tcPr>
          <w:p w14:paraId="0160059C"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r>
      <w:tr w:rsidR="001660F4" w:rsidRPr="00DF165E" w14:paraId="5A9AD939" w14:textId="77777777" w:rsidTr="003B1173">
        <w:tc>
          <w:tcPr>
            <w:tcW w:w="2263" w:type="dxa"/>
          </w:tcPr>
          <w:p w14:paraId="06A7C40F" w14:textId="77777777" w:rsidR="001660F4" w:rsidRPr="00E81F4F" w:rsidRDefault="001660F4" w:rsidP="003B1173">
            <w:pPr>
              <w:contextualSpacing/>
              <w:jc w:val="both"/>
              <w:rPr>
                <w:rFonts w:ascii="Times New Roman" w:hAnsi="Times New Roman" w:cs="Times New Roman"/>
                <w:i/>
                <w:iCs/>
                <w:sz w:val="24"/>
                <w:szCs w:val="24"/>
              </w:rPr>
            </w:pPr>
            <w:r w:rsidRPr="00E81F4F">
              <w:rPr>
                <w:rFonts w:ascii="Times New Roman" w:hAnsi="Times New Roman" w:cs="Times New Roman"/>
                <w:sz w:val="24"/>
                <w:szCs w:val="24"/>
              </w:rPr>
              <w:t>Сельское хозяйство</w:t>
            </w:r>
          </w:p>
        </w:tc>
        <w:tc>
          <w:tcPr>
            <w:tcW w:w="1419" w:type="dxa"/>
          </w:tcPr>
          <w:p w14:paraId="6D191949"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Pr>
          <w:p w14:paraId="76EBFB4E"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Pr>
          <w:p w14:paraId="5614CDDB"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2" w:type="dxa"/>
          </w:tcPr>
          <w:p w14:paraId="772A2166"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6" w:type="dxa"/>
          </w:tcPr>
          <w:p w14:paraId="265033E7"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418" w:type="dxa"/>
          </w:tcPr>
          <w:p w14:paraId="6DE3E37B"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r>
      <w:tr w:rsidR="001660F4" w:rsidRPr="00DF165E" w14:paraId="0BD23C9A" w14:textId="77777777" w:rsidTr="003B1173">
        <w:tc>
          <w:tcPr>
            <w:tcW w:w="2263" w:type="dxa"/>
          </w:tcPr>
          <w:p w14:paraId="018C3D26" w14:textId="77777777" w:rsidR="001660F4" w:rsidRPr="00E81F4F" w:rsidRDefault="001660F4" w:rsidP="003B1173">
            <w:pPr>
              <w:contextualSpacing/>
              <w:jc w:val="both"/>
              <w:rPr>
                <w:rFonts w:ascii="Times New Roman" w:hAnsi="Times New Roman" w:cs="Times New Roman"/>
                <w:i/>
                <w:iCs/>
                <w:sz w:val="24"/>
                <w:szCs w:val="24"/>
              </w:rPr>
            </w:pPr>
            <w:r w:rsidRPr="00E81F4F">
              <w:rPr>
                <w:rFonts w:ascii="Times New Roman" w:hAnsi="Times New Roman" w:cs="Times New Roman"/>
                <w:sz w:val="24"/>
                <w:szCs w:val="24"/>
              </w:rPr>
              <w:t>Телекоммуникации и связь</w:t>
            </w:r>
          </w:p>
        </w:tc>
        <w:tc>
          <w:tcPr>
            <w:tcW w:w="1419" w:type="dxa"/>
          </w:tcPr>
          <w:p w14:paraId="7C127B52"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Pr>
          <w:p w14:paraId="6C11F28C"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Pr>
          <w:p w14:paraId="0792D0AF"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2" w:type="dxa"/>
          </w:tcPr>
          <w:p w14:paraId="265C8BBD"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6" w:type="dxa"/>
          </w:tcPr>
          <w:p w14:paraId="4769940C"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418" w:type="dxa"/>
          </w:tcPr>
          <w:p w14:paraId="386167A7"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r>
      <w:tr w:rsidR="001660F4" w:rsidRPr="00DF165E" w14:paraId="5AFD4F6A" w14:textId="77777777" w:rsidTr="003B1173">
        <w:tc>
          <w:tcPr>
            <w:tcW w:w="2263" w:type="dxa"/>
          </w:tcPr>
          <w:p w14:paraId="1B6B85A3" w14:textId="77777777" w:rsidR="001660F4" w:rsidRPr="00E81F4F" w:rsidRDefault="001660F4" w:rsidP="003B1173">
            <w:pPr>
              <w:contextualSpacing/>
              <w:jc w:val="both"/>
              <w:rPr>
                <w:rFonts w:ascii="Times New Roman" w:hAnsi="Times New Roman" w:cs="Times New Roman"/>
                <w:i/>
                <w:iCs/>
                <w:sz w:val="24"/>
                <w:szCs w:val="24"/>
              </w:rPr>
            </w:pPr>
            <w:r w:rsidRPr="00E81F4F">
              <w:rPr>
                <w:rFonts w:ascii="Times New Roman" w:hAnsi="Times New Roman" w:cs="Times New Roman"/>
                <w:sz w:val="24"/>
                <w:szCs w:val="24"/>
              </w:rPr>
              <w:t>Жилищное строительство</w:t>
            </w:r>
          </w:p>
        </w:tc>
        <w:tc>
          <w:tcPr>
            <w:tcW w:w="1419" w:type="dxa"/>
          </w:tcPr>
          <w:p w14:paraId="06F27FB5"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Pr>
          <w:p w14:paraId="2019ECCA"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Pr>
          <w:p w14:paraId="1D9DD767"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2" w:type="dxa"/>
          </w:tcPr>
          <w:p w14:paraId="4B5D51F9"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6" w:type="dxa"/>
          </w:tcPr>
          <w:p w14:paraId="561EA934"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418" w:type="dxa"/>
          </w:tcPr>
          <w:p w14:paraId="714E115F"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r>
      <w:tr w:rsidR="001660F4" w:rsidRPr="00DF165E" w14:paraId="7E4F0DC5" w14:textId="77777777" w:rsidTr="00554934">
        <w:tc>
          <w:tcPr>
            <w:tcW w:w="2263" w:type="dxa"/>
            <w:tcBorders>
              <w:bottom w:val="single" w:sz="4" w:space="0" w:color="auto"/>
            </w:tcBorders>
          </w:tcPr>
          <w:p w14:paraId="42DC708C" w14:textId="77777777" w:rsidR="001660F4" w:rsidRPr="00E81F4F" w:rsidRDefault="001660F4" w:rsidP="003B1173">
            <w:pPr>
              <w:contextualSpacing/>
              <w:jc w:val="both"/>
              <w:rPr>
                <w:rFonts w:ascii="Times New Roman" w:hAnsi="Times New Roman" w:cs="Times New Roman"/>
                <w:i/>
                <w:iCs/>
                <w:sz w:val="24"/>
                <w:szCs w:val="24"/>
              </w:rPr>
            </w:pPr>
            <w:r w:rsidRPr="00E81F4F">
              <w:rPr>
                <w:rFonts w:ascii="Times New Roman" w:hAnsi="Times New Roman" w:cs="Times New Roman"/>
                <w:sz w:val="24"/>
                <w:szCs w:val="24"/>
              </w:rPr>
              <w:t>Авиаперевозки</w:t>
            </w:r>
          </w:p>
        </w:tc>
        <w:tc>
          <w:tcPr>
            <w:tcW w:w="1419" w:type="dxa"/>
            <w:tcBorders>
              <w:bottom w:val="single" w:sz="4" w:space="0" w:color="auto"/>
            </w:tcBorders>
          </w:tcPr>
          <w:p w14:paraId="1DD678F0"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Borders>
              <w:bottom w:val="single" w:sz="4" w:space="0" w:color="auto"/>
            </w:tcBorders>
          </w:tcPr>
          <w:p w14:paraId="47EA4D01"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Borders>
              <w:bottom w:val="single" w:sz="4" w:space="0" w:color="auto"/>
            </w:tcBorders>
          </w:tcPr>
          <w:p w14:paraId="0298F396"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2" w:type="dxa"/>
            <w:tcBorders>
              <w:bottom w:val="single" w:sz="4" w:space="0" w:color="auto"/>
            </w:tcBorders>
          </w:tcPr>
          <w:p w14:paraId="40C57B43"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6" w:type="dxa"/>
            <w:tcBorders>
              <w:bottom w:val="single" w:sz="4" w:space="0" w:color="auto"/>
            </w:tcBorders>
          </w:tcPr>
          <w:p w14:paraId="731694E7"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418" w:type="dxa"/>
            <w:tcBorders>
              <w:bottom w:val="single" w:sz="4" w:space="0" w:color="auto"/>
            </w:tcBorders>
          </w:tcPr>
          <w:p w14:paraId="445B5169"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r>
      <w:tr w:rsidR="001660F4" w:rsidRPr="00DF165E" w14:paraId="4047081B" w14:textId="77777777" w:rsidTr="00554934">
        <w:tc>
          <w:tcPr>
            <w:tcW w:w="2263" w:type="dxa"/>
            <w:tcBorders>
              <w:bottom w:val="single" w:sz="4" w:space="0" w:color="auto"/>
            </w:tcBorders>
          </w:tcPr>
          <w:p w14:paraId="39D03C99" w14:textId="77777777" w:rsidR="001660F4" w:rsidRPr="00E81F4F" w:rsidRDefault="001660F4" w:rsidP="003B1173">
            <w:pPr>
              <w:contextualSpacing/>
              <w:rPr>
                <w:rFonts w:ascii="Times New Roman" w:hAnsi="Times New Roman" w:cs="Times New Roman"/>
                <w:i/>
                <w:iCs/>
                <w:sz w:val="24"/>
                <w:szCs w:val="24"/>
              </w:rPr>
            </w:pPr>
            <w:r w:rsidRPr="00E81F4F">
              <w:rPr>
                <w:rFonts w:ascii="Times New Roman" w:hAnsi="Times New Roman" w:cs="Times New Roman"/>
                <w:sz w:val="24"/>
                <w:szCs w:val="24"/>
              </w:rPr>
              <w:t>Железнодорожные и морские перевозки</w:t>
            </w:r>
          </w:p>
        </w:tc>
        <w:tc>
          <w:tcPr>
            <w:tcW w:w="1419" w:type="dxa"/>
            <w:tcBorders>
              <w:bottom w:val="single" w:sz="4" w:space="0" w:color="auto"/>
            </w:tcBorders>
          </w:tcPr>
          <w:p w14:paraId="04B18124"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Borders>
              <w:bottom w:val="single" w:sz="4" w:space="0" w:color="auto"/>
            </w:tcBorders>
          </w:tcPr>
          <w:p w14:paraId="28B40777"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Borders>
              <w:bottom w:val="single" w:sz="4" w:space="0" w:color="auto"/>
            </w:tcBorders>
          </w:tcPr>
          <w:p w14:paraId="1D8F1B5A"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2" w:type="dxa"/>
            <w:tcBorders>
              <w:bottom w:val="single" w:sz="4" w:space="0" w:color="auto"/>
            </w:tcBorders>
          </w:tcPr>
          <w:p w14:paraId="16190B3D"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6" w:type="dxa"/>
            <w:tcBorders>
              <w:bottom w:val="single" w:sz="4" w:space="0" w:color="auto"/>
            </w:tcBorders>
          </w:tcPr>
          <w:p w14:paraId="59D0D7D5"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418" w:type="dxa"/>
            <w:tcBorders>
              <w:bottom w:val="single" w:sz="4" w:space="0" w:color="auto"/>
            </w:tcBorders>
          </w:tcPr>
          <w:p w14:paraId="3BF4FAD1"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r>
      <w:tr w:rsidR="00C76F69" w:rsidRPr="00DF165E" w14:paraId="122D9F55" w14:textId="77777777" w:rsidTr="00554934">
        <w:tc>
          <w:tcPr>
            <w:tcW w:w="9356" w:type="dxa"/>
            <w:gridSpan w:val="7"/>
            <w:tcBorders>
              <w:top w:val="single" w:sz="4" w:space="0" w:color="auto"/>
              <w:left w:val="nil"/>
              <w:bottom w:val="single" w:sz="4" w:space="0" w:color="auto"/>
              <w:right w:val="nil"/>
            </w:tcBorders>
            <w:vAlign w:val="center"/>
          </w:tcPr>
          <w:p w14:paraId="4CF29AE8" w14:textId="3544D205" w:rsidR="00C76F69" w:rsidRPr="00E81F4F" w:rsidRDefault="00C76F69" w:rsidP="00CF7506">
            <w:pPr>
              <w:ind w:hanging="120"/>
              <w:contextualSpacing/>
              <w:rPr>
                <w:rFonts w:ascii="Times New Roman" w:hAnsi="Times New Roman" w:cs="Times New Roman"/>
                <w:sz w:val="28"/>
                <w:szCs w:val="28"/>
              </w:rPr>
            </w:pPr>
            <w:r w:rsidRPr="00E81F4F">
              <w:rPr>
                <w:rFonts w:ascii="Times New Roman" w:hAnsi="Times New Roman" w:cs="Times New Roman"/>
                <w:sz w:val="28"/>
                <w:szCs w:val="28"/>
              </w:rPr>
              <w:lastRenderedPageBreak/>
              <w:t>Продолжение таблицы 1</w:t>
            </w:r>
          </w:p>
        </w:tc>
      </w:tr>
      <w:tr w:rsidR="001660F4" w:rsidRPr="00DF165E" w14:paraId="0E5EB9F3" w14:textId="77777777" w:rsidTr="00C76F69">
        <w:tc>
          <w:tcPr>
            <w:tcW w:w="2263" w:type="dxa"/>
            <w:tcBorders>
              <w:top w:val="single" w:sz="4" w:space="0" w:color="auto"/>
            </w:tcBorders>
          </w:tcPr>
          <w:p w14:paraId="000EC808" w14:textId="77777777" w:rsidR="001660F4" w:rsidRPr="00E81F4F" w:rsidRDefault="001660F4" w:rsidP="003B1173">
            <w:pPr>
              <w:contextualSpacing/>
              <w:jc w:val="both"/>
              <w:rPr>
                <w:rFonts w:ascii="Times New Roman" w:hAnsi="Times New Roman" w:cs="Times New Roman"/>
                <w:i/>
                <w:iCs/>
                <w:sz w:val="24"/>
                <w:szCs w:val="24"/>
              </w:rPr>
            </w:pPr>
            <w:r w:rsidRPr="00E81F4F">
              <w:rPr>
                <w:rFonts w:ascii="Times New Roman" w:hAnsi="Times New Roman" w:cs="Times New Roman"/>
                <w:sz w:val="24"/>
                <w:szCs w:val="24"/>
              </w:rPr>
              <w:t>Добыча газа</w:t>
            </w:r>
          </w:p>
        </w:tc>
        <w:tc>
          <w:tcPr>
            <w:tcW w:w="1419" w:type="dxa"/>
            <w:tcBorders>
              <w:top w:val="single" w:sz="4" w:space="0" w:color="auto"/>
            </w:tcBorders>
          </w:tcPr>
          <w:p w14:paraId="521C94AD"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Borders>
              <w:top w:val="single" w:sz="4" w:space="0" w:color="auto"/>
            </w:tcBorders>
          </w:tcPr>
          <w:p w14:paraId="2D808C6A"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Borders>
              <w:top w:val="single" w:sz="4" w:space="0" w:color="auto"/>
            </w:tcBorders>
          </w:tcPr>
          <w:p w14:paraId="37977E46"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2" w:type="dxa"/>
            <w:tcBorders>
              <w:top w:val="single" w:sz="4" w:space="0" w:color="auto"/>
            </w:tcBorders>
          </w:tcPr>
          <w:p w14:paraId="49D40D02"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6" w:type="dxa"/>
            <w:tcBorders>
              <w:top w:val="single" w:sz="4" w:space="0" w:color="auto"/>
            </w:tcBorders>
          </w:tcPr>
          <w:p w14:paraId="6703EDCD"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418" w:type="dxa"/>
            <w:tcBorders>
              <w:top w:val="single" w:sz="4" w:space="0" w:color="auto"/>
            </w:tcBorders>
          </w:tcPr>
          <w:p w14:paraId="1CC6B6C7"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r>
      <w:tr w:rsidR="001660F4" w:rsidRPr="00DF165E" w14:paraId="24318342" w14:textId="77777777" w:rsidTr="003B1173">
        <w:tc>
          <w:tcPr>
            <w:tcW w:w="2263" w:type="dxa"/>
          </w:tcPr>
          <w:p w14:paraId="631067F5" w14:textId="77777777" w:rsidR="001660F4" w:rsidRPr="00E81F4F" w:rsidRDefault="001660F4" w:rsidP="003B1173">
            <w:pPr>
              <w:contextualSpacing/>
              <w:jc w:val="both"/>
              <w:rPr>
                <w:rFonts w:ascii="Times New Roman" w:hAnsi="Times New Roman" w:cs="Times New Roman"/>
                <w:i/>
                <w:iCs/>
                <w:sz w:val="24"/>
                <w:szCs w:val="24"/>
              </w:rPr>
            </w:pPr>
            <w:r w:rsidRPr="00E81F4F">
              <w:rPr>
                <w:rFonts w:ascii="Times New Roman" w:hAnsi="Times New Roman" w:cs="Times New Roman"/>
                <w:sz w:val="24"/>
                <w:szCs w:val="24"/>
              </w:rPr>
              <w:t>Добыча нефти</w:t>
            </w:r>
          </w:p>
        </w:tc>
        <w:tc>
          <w:tcPr>
            <w:tcW w:w="1419" w:type="dxa"/>
          </w:tcPr>
          <w:p w14:paraId="07710331"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Pr>
          <w:p w14:paraId="15941278"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Pr>
          <w:p w14:paraId="6C954AC0"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2" w:type="dxa"/>
          </w:tcPr>
          <w:p w14:paraId="36619AB1"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6" w:type="dxa"/>
          </w:tcPr>
          <w:p w14:paraId="5978445A"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418" w:type="dxa"/>
          </w:tcPr>
          <w:p w14:paraId="75E3188B"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r>
      <w:tr w:rsidR="001660F4" w:rsidRPr="00DF165E" w14:paraId="6B157BCC" w14:textId="77777777" w:rsidTr="003B1173">
        <w:tc>
          <w:tcPr>
            <w:tcW w:w="2263" w:type="dxa"/>
          </w:tcPr>
          <w:p w14:paraId="1A855112" w14:textId="77777777" w:rsidR="001660F4" w:rsidRPr="00E81F4F" w:rsidRDefault="001660F4" w:rsidP="003B1173">
            <w:pPr>
              <w:contextualSpacing/>
              <w:jc w:val="both"/>
              <w:rPr>
                <w:rFonts w:ascii="Times New Roman" w:hAnsi="Times New Roman" w:cs="Times New Roman"/>
                <w:i/>
                <w:iCs/>
                <w:sz w:val="24"/>
                <w:szCs w:val="24"/>
              </w:rPr>
            </w:pPr>
            <w:r w:rsidRPr="00E81F4F">
              <w:rPr>
                <w:rFonts w:ascii="Times New Roman" w:hAnsi="Times New Roman" w:cs="Times New Roman"/>
                <w:sz w:val="24"/>
                <w:szCs w:val="24"/>
              </w:rPr>
              <w:t>Добыча угля</w:t>
            </w:r>
          </w:p>
        </w:tc>
        <w:tc>
          <w:tcPr>
            <w:tcW w:w="1419" w:type="dxa"/>
          </w:tcPr>
          <w:p w14:paraId="0783EE11"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Pr>
          <w:p w14:paraId="6B50C370"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Pr>
          <w:p w14:paraId="1466818C"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2" w:type="dxa"/>
          </w:tcPr>
          <w:p w14:paraId="3B849407"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6" w:type="dxa"/>
          </w:tcPr>
          <w:p w14:paraId="682FA4E9"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418" w:type="dxa"/>
          </w:tcPr>
          <w:p w14:paraId="06D66CB8"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r>
      <w:tr w:rsidR="001660F4" w:rsidRPr="00DF165E" w14:paraId="5C8B91BD" w14:textId="77777777" w:rsidTr="003B1173">
        <w:tc>
          <w:tcPr>
            <w:tcW w:w="2263" w:type="dxa"/>
          </w:tcPr>
          <w:p w14:paraId="323B40B7" w14:textId="77777777" w:rsidR="001660F4" w:rsidRPr="00E81F4F" w:rsidRDefault="001660F4" w:rsidP="003B1173">
            <w:pPr>
              <w:contextualSpacing/>
              <w:jc w:val="both"/>
              <w:rPr>
                <w:rFonts w:ascii="Times New Roman" w:hAnsi="Times New Roman" w:cs="Times New Roman"/>
                <w:i/>
                <w:iCs/>
                <w:sz w:val="24"/>
                <w:szCs w:val="24"/>
              </w:rPr>
            </w:pPr>
            <w:r w:rsidRPr="00E81F4F">
              <w:rPr>
                <w:rFonts w:ascii="Times New Roman" w:hAnsi="Times New Roman" w:cs="Times New Roman"/>
                <w:sz w:val="24"/>
                <w:szCs w:val="24"/>
              </w:rPr>
              <w:t>Розничная торговля</w:t>
            </w:r>
          </w:p>
        </w:tc>
        <w:tc>
          <w:tcPr>
            <w:tcW w:w="1419" w:type="dxa"/>
          </w:tcPr>
          <w:p w14:paraId="262E6CD9"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Pr>
          <w:p w14:paraId="5E12756E"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Pr>
          <w:p w14:paraId="052FEA6F"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2" w:type="dxa"/>
          </w:tcPr>
          <w:p w14:paraId="1A416644"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6" w:type="dxa"/>
          </w:tcPr>
          <w:p w14:paraId="59FCEC2F"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418" w:type="dxa"/>
          </w:tcPr>
          <w:p w14:paraId="56FDAABA"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r>
      <w:tr w:rsidR="001660F4" w:rsidRPr="00DF165E" w14:paraId="781C6744" w14:textId="77777777" w:rsidTr="003B1173">
        <w:tc>
          <w:tcPr>
            <w:tcW w:w="2263" w:type="dxa"/>
          </w:tcPr>
          <w:p w14:paraId="7162D646" w14:textId="77777777" w:rsidR="001660F4" w:rsidRPr="00E81F4F" w:rsidRDefault="001660F4" w:rsidP="003B1173">
            <w:pPr>
              <w:contextualSpacing/>
              <w:jc w:val="both"/>
              <w:rPr>
                <w:rFonts w:ascii="Times New Roman" w:hAnsi="Times New Roman" w:cs="Times New Roman"/>
                <w:i/>
                <w:iCs/>
                <w:sz w:val="24"/>
                <w:szCs w:val="24"/>
              </w:rPr>
            </w:pPr>
            <w:r w:rsidRPr="00E81F4F">
              <w:rPr>
                <w:rFonts w:ascii="Times New Roman" w:hAnsi="Times New Roman" w:cs="Times New Roman"/>
                <w:sz w:val="24"/>
                <w:szCs w:val="24"/>
              </w:rPr>
              <w:t>Цветная металлургия</w:t>
            </w:r>
          </w:p>
        </w:tc>
        <w:tc>
          <w:tcPr>
            <w:tcW w:w="1419" w:type="dxa"/>
          </w:tcPr>
          <w:p w14:paraId="77C33ABB"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Pr>
          <w:p w14:paraId="17B10927"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Pr>
          <w:p w14:paraId="7DB8E253"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2" w:type="dxa"/>
          </w:tcPr>
          <w:p w14:paraId="38CF7D18"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6" w:type="dxa"/>
          </w:tcPr>
          <w:p w14:paraId="0AFECDC6"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418" w:type="dxa"/>
          </w:tcPr>
          <w:p w14:paraId="6C28E66A"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r>
      <w:tr w:rsidR="001660F4" w:rsidRPr="00DF165E" w14:paraId="35A2FA98" w14:textId="77777777" w:rsidTr="003B1173">
        <w:tc>
          <w:tcPr>
            <w:tcW w:w="2263" w:type="dxa"/>
          </w:tcPr>
          <w:p w14:paraId="74B29828" w14:textId="77777777" w:rsidR="001660F4" w:rsidRPr="00E81F4F" w:rsidRDefault="001660F4" w:rsidP="003B1173">
            <w:pPr>
              <w:contextualSpacing/>
              <w:jc w:val="both"/>
              <w:rPr>
                <w:rFonts w:ascii="Times New Roman" w:hAnsi="Times New Roman" w:cs="Times New Roman"/>
                <w:i/>
                <w:iCs/>
                <w:sz w:val="24"/>
                <w:szCs w:val="24"/>
              </w:rPr>
            </w:pPr>
            <w:r w:rsidRPr="00E81F4F">
              <w:rPr>
                <w:rFonts w:ascii="Times New Roman" w:hAnsi="Times New Roman" w:cs="Times New Roman"/>
                <w:sz w:val="24"/>
                <w:szCs w:val="24"/>
              </w:rPr>
              <w:t>Черная металлургия</w:t>
            </w:r>
          </w:p>
        </w:tc>
        <w:tc>
          <w:tcPr>
            <w:tcW w:w="1419" w:type="dxa"/>
          </w:tcPr>
          <w:p w14:paraId="02842B80"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Pr>
          <w:p w14:paraId="23856F72"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Pr>
          <w:p w14:paraId="511126C2"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2" w:type="dxa"/>
          </w:tcPr>
          <w:p w14:paraId="1A08AFC1"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6" w:type="dxa"/>
          </w:tcPr>
          <w:p w14:paraId="5A4B3955"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418" w:type="dxa"/>
          </w:tcPr>
          <w:p w14:paraId="12E350E4"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r>
      <w:tr w:rsidR="001660F4" w:rsidRPr="00DF165E" w14:paraId="65C27E1A" w14:textId="77777777" w:rsidTr="003B1173">
        <w:tc>
          <w:tcPr>
            <w:tcW w:w="2263" w:type="dxa"/>
          </w:tcPr>
          <w:p w14:paraId="487462CC" w14:textId="77777777" w:rsidR="001660F4" w:rsidRPr="00E81F4F" w:rsidRDefault="001660F4" w:rsidP="003B1173">
            <w:pPr>
              <w:contextualSpacing/>
              <w:jc w:val="both"/>
              <w:rPr>
                <w:rFonts w:ascii="Times New Roman" w:hAnsi="Times New Roman" w:cs="Times New Roman"/>
                <w:i/>
                <w:iCs/>
                <w:sz w:val="24"/>
                <w:szCs w:val="24"/>
              </w:rPr>
            </w:pPr>
            <w:r w:rsidRPr="00E81F4F">
              <w:rPr>
                <w:rFonts w:ascii="Times New Roman" w:hAnsi="Times New Roman" w:cs="Times New Roman"/>
                <w:sz w:val="24"/>
                <w:szCs w:val="24"/>
              </w:rPr>
              <w:t>Электроэнергетика</w:t>
            </w:r>
          </w:p>
        </w:tc>
        <w:tc>
          <w:tcPr>
            <w:tcW w:w="1419" w:type="dxa"/>
          </w:tcPr>
          <w:p w14:paraId="33FF1430"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Pr>
          <w:p w14:paraId="5BB63460"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134" w:type="dxa"/>
          </w:tcPr>
          <w:p w14:paraId="780436E4"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2" w:type="dxa"/>
          </w:tcPr>
          <w:p w14:paraId="54BAB7DF"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996" w:type="dxa"/>
          </w:tcPr>
          <w:p w14:paraId="1A2CC759"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c>
          <w:tcPr>
            <w:tcW w:w="1418" w:type="dxa"/>
          </w:tcPr>
          <w:p w14:paraId="42E852EF" w14:textId="77777777" w:rsidR="001660F4" w:rsidRPr="00E81F4F" w:rsidRDefault="001660F4" w:rsidP="003B1173">
            <w:pPr>
              <w:contextualSpacing/>
              <w:jc w:val="center"/>
              <w:rPr>
                <w:rFonts w:ascii="Times New Roman" w:hAnsi="Times New Roman" w:cs="Times New Roman"/>
                <w:sz w:val="24"/>
                <w:szCs w:val="24"/>
              </w:rPr>
            </w:pPr>
            <w:r w:rsidRPr="00E81F4F">
              <w:rPr>
                <w:rFonts w:ascii="Times New Roman" w:hAnsi="Times New Roman" w:cs="Times New Roman"/>
                <w:sz w:val="24"/>
                <w:szCs w:val="24"/>
              </w:rPr>
              <w:t>+</w:t>
            </w:r>
          </w:p>
        </w:tc>
      </w:tr>
    </w:tbl>
    <w:p w14:paraId="716C9F22" w14:textId="77777777" w:rsidR="001660F4" w:rsidRPr="00C440D0" w:rsidRDefault="001660F4" w:rsidP="001660F4">
      <w:pPr>
        <w:spacing w:line="360" w:lineRule="auto"/>
        <w:ind w:firstLine="709"/>
        <w:contextualSpacing/>
        <w:jc w:val="both"/>
        <w:rPr>
          <w:rFonts w:ascii="Times New Roman" w:hAnsi="Times New Roman" w:cs="Times New Roman"/>
          <w:sz w:val="28"/>
          <w:szCs w:val="28"/>
        </w:rPr>
      </w:pPr>
    </w:p>
    <w:p w14:paraId="6F21C692" w14:textId="6EACB5E5"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Условные обозначения показывают какие отрасли не столкнулись с ощутимыми проблемы (+), на какие оказывается смешанное влияние (/) и какие требуют значительной поддержки государства и испытывают наибольшую зависимость от импорта</w:t>
      </w:r>
      <w:r w:rsidR="00D30162" w:rsidRPr="00D30162">
        <w:rPr>
          <w:rFonts w:ascii="Times New Roman" w:hAnsi="Times New Roman" w:cs="Times New Roman"/>
          <w:sz w:val="28"/>
          <w:szCs w:val="28"/>
        </w:rPr>
        <w:t xml:space="preserve"> (-)</w:t>
      </w:r>
      <w:r>
        <w:rPr>
          <w:rFonts w:ascii="Times New Roman" w:hAnsi="Times New Roman" w:cs="Times New Roman"/>
          <w:sz w:val="28"/>
          <w:szCs w:val="28"/>
        </w:rPr>
        <w:t xml:space="preserve">. В исследование не вошли отрасли, требующие дополнительного анализа, ввиду своей внутренней разнородности, такие как: машиностроение, фармацевтика и </w:t>
      </w:r>
      <w:r>
        <w:rPr>
          <w:rFonts w:ascii="Times New Roman" w:hAnsi="Times New Roman" w:cs="Times New Roman"/>
          <w:sz w:val="28"/>
          <w:szCs w:val="28"/>
          <w:lang w:val="en-US"/>
        </w:rPr>
        <w:t>IT</w:t>
      </w:r>
      <w:r w:rsidRPr="0021059D">
        <w:rPr>
          <w:rFonts w:ascii="Times New Roman" w:hAnsi="Times New Roman" w:cs="Times New Roman"/>
          <w:sz w:val="28"/>
          <w:szCs w:val="28"/>
        </w:rPr>
        <w:t xml:space="preserve"> </w:t>
      </w:r>
      <w:r>
        <w:rPr>
          <w:rFonts w:ascii="Times New Roman" w:hAnsi="Times New Roman" w:cs="Times New Roman"/>
          <w:sz w:val="28"/>
          <w:szCs w:val="28"/>
        </w:rPr>
        <w:t>сектор. В качестве критериев выбраны факторы так или иначе связанные с международной деятельностью страны:</w:t>
      </w:r>
    </w:p>
    <w:p w14:paraId="7DCBCC8A" w14:textId="77777777" w:rsidR="001660F4" w:rsidRDefault="001660F4" w:rsidP="001660F4">
      <w:pPr>
        <w:spacing w:line="360" w:lineRule="auto"/>
        <w:ind w:firstLine="709"/>
        <w:contextualSpacing/>
        <w:jc w:val="both"/>
        <w:rPr>
          <w:rFonts w:ascii="Times New Roman" w:hAnsi="Times New Roman" w:cs="Times New Roman"/>
          <w:sz w:val="28"/>
          <w:szCs w:val="28"/>
        </w:rPr>
      </w:pPr>
      <w:r w:rsidRPr="006927F6">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степень общей зависимости от импорта;</w:t>
      </w:r>
    </w:p>
    <w:p w14:paraId="0E72D3EE" w14:textId="77777777" w:rsidR="001660F4" w:rsidRDefault="001660F4" w:rsidP="001660F4">
      <w:pPr>
        <w:spacing w:line="360" w:lineRule="auto"/>
        <w:ind w:firstLine="709"/>
        <w:contextualSpacing/>
        <w:jc w:val="both"/>
        <w:rPr>
          <w:rFonts w:ascii="Times New Roman" w:eastAsia="Times New Roman" w:hAnsi="Times New Roman" w:cs="Times New Roman"/>
          <w:sz w:val="28"/>
          <w:szCs w:val="28"/>
          <w:lang w:eastAsia="ru-RU"/>
        </w:rPr>
      </w:pPr>
      <w:r w:rsidRPr="006927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способность самостоятельного построения новых логистических цепочек:</w:t>
      </w:r>
    </w:p>
    <w:p w14:paraId="6639066F" w14:textId="77777777" w:rsidR="001660F4" w:rsidRDefault="001660F4" w:rsidP="001660F4">
      <w:pPr>
        <w:spacing w:line="360" w:lineRule="auto"/>
        <w:ind w:firstLine="709"/>
        <w:contextualSpacing/>
        <w:jc w:val="both"/>
        <w:rPr>
          <w:rFonts w:ascii="Times New Roman" w:eastAsia="Times New Roman" w:hAnsi="Times New Roman" w:cs="Times New Roman"/>
          <w:sz w:val="28"/>
          <w:szCs w:val="28"/>
          <w:lang w:eastAsia="ru-RU"/>
        </w:rPr>
      </w:pPr>
      <w:r w:rsidRPr="006927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возможность привлечения фондирования;</w:t>
      </w:r>
    </w:p>
    <w:p w14:paraId="34B8BA46" w14:textId="77777777" w:rsidR="001660F4" w:rsidRDefault="001660F4" w:rsidP="001660F4">
      <w:pPr>
        <w:spacing w:line="360" w:lineRule="auto"/>
        <w:ind w:firstLine="709"/>
        <w:contextualSpacing/>
        <w:jc w:val="both"/>
        <w:rPr>
          <w:rFonts w:ascii="Times New Roman" w:eastAsia="Times New Roman" w:hAnsi="Times New Roman" w:cs="Times New Roman"/>
          <w:sz w:val="28"/>
          <w:szCs w:val="28"/>
          <w:lang w:eastAsia="ru-RU"/>
        </w:rPr>
      </w:pPr>
      <w:r w:rsidRPr="006927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сохранение рынков сбыта;</w:t>
      </w:r>
    </w:p>
    <w:p w14:paraId="2DCEE320" w14:textId="77777777" w:rsidR="001660F4" w:rsidRDefault="001660F4" w:rsidP="001660F4">
      <w:pPr>
        <w:spacing w:line="360" w:lineRule="auto"/>
        <w:ind w:firstLine="709"/>
        <w:contextualSpacing/>
        <w:jc w:val="both"/>
        <w:rPr>
          <w:rFonts w:ascii="Times New Roman" w:eastAsia="Times New Roman" w:hAnsi="Times New Roman" w:cs="Times New Roman"/>
          <w:sz w:val="28"/>
          <w:szCs w:val="28"/>
          <w:lang w:eastAsia="ru-RU"/>
        </w:rPr>
      </w:pPr>
      <w:r w:rsidRPr="006927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наличие квалифицированной и доступной рабочей силы;</w:t>
      </w:r>
    </w:p>
    <w:p w14:paraId="74EC1857" w14:textId="77777777" w:rsidR="001660F4" w:rsidRPr="00C10124" w:rsidRDefault="001660F4" w:rsidP="001660F4">
      <w:pPr>
        <w:spacing w:line="360" w:lineRule="auto"/>
        <w:ind w:firstLine="709"/>
        <w:contextualSpacing/>
        <w:jc w:val="both"/>
        <w:rPr>
          <w:rFonts w:ascii="Times New Roman" w:eastAsia="Times New Roman" w:hAnsi="Times New Roman" w:cs="Times New Roman"/>
          <w:sz w:val="28"/>
          <w:szCs w:val="28"/>
          <w:lang w:eastAsia="ru-RU"/>
        </w:rPr>
      </w:pPr>
      <w:r w:rsidRPr="006927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нуждаемость в дополнительных поддерживающих мерах от государства.</w:t>
      </w:r>
    </w:p>
    <w:p w14:paraId="206EBA04"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Разберем подробно текущее экономическое положение отраслей отдельно для каждого фактора.</w:t>
      </w:r>
    </w:p>
    <w:p w14:paraId="52E30165" w14:textId="77777777" w:rsidR="001660F4" w:rsidRPr="00B516C2" w:rsidRDefault="001660F4" w:rsidP="001660F4">
      <w:pPr>
        <w:spacing w:line="360" w:lineRule="auto"/>
        <w:ind w:firstLine="709"/>
        <w:contextualSpacing/>
        <w:jc w:val="both"/>
        <w:rPr>
          <w:rFonts w:ascii="Times New Roman" w:hAnsi="Times New Roman" w:cs="Times New Roman"/>
          <w:sz w:val="28"/>
          <w:szCs w:val="28"/>
        </w:rPr>
      </w:pPr>
      <w:r w:rsidRPr="00B516C2">
        <w:rPr>
          <w:rFonts w:ascii="Times New Roman" w:hAnsi="Times New Roman" w:cs="Times New Roman"/>
          <w:sz w:val="28"/>
          <w:szCs w:val="28"/>
        </w:rPr>
        <w:t>Пищевая промышленность.</w:t>
      </w:r>
    </w:p>
    <w:p w14:paraId="69B966A4"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Импортозависимость. В настоящее время государство обладает всеми необходимыми ресурсами для покрытия потребностей внутреннего рынка в продуктах продовольствия. За последние годы доля импортных товаров на </w:t>
      </w:r>
      <w:r>
        <w:rPr>
          <w:rFonts w:ascii="Times New Roman" w:hAnsi="Times New Roman" w:cs="Times New Roman"/>
          <w:sz w:val="28"/>
          <w:szCs w:val="28"/>
        </w:rPr>
        <w:lastRenderedPageBreak/>
        <w:t xml:space="preserve">полках заметно снизилась, и эта тенденция продолжает устойчиво сохраняться. </w:t>
      </w:r>
    </w:p>
    <w:p w14:paraId="08A39173" w14:textId="34D920F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Но несмотря на то, что отечественные товары конечного потребления преобладают на полках, поставщики все еще зависят от импортного сырья и прочих импортных составляющих, роль которых в пищевой промышленности еще больше, чем в сельском хозяйстве. Это влияет на возможность наращивания масштабов производства и провоцирует рост себестоимости всего цикла</w:t>
      </w:r>
      <w:r w:rsidR="0019403C" w:rsidRPr="0019403C">
        <w:rPr>
          <w:rFonts w:ascii="Times New Roman" w:hAnsi="Times New Roman" w:cs="Times New Roman"/>
          <w:sz w:val="28"/>
          <w:szCs w:val="28"/>
        </w:rPr>
        <w:t xml:space="preserve"> [23]</w:t>
      </w:r>
      <w:r>
        <w:rPr>
          <w:rFonts w:ascii="Times New Roman" w:hAnsi="Times New Roman" w:cs="Times New Roman"/>
          <w:sz w:val="28"/>
          <w:szCs w:val="28"/>
        </w:rPr>
        <w:t xml:space="preserve">.  </w:t>
      </w:r>
    </w:p>
    <w:p w14:paraId="060FA386"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Из-за отсутствия отечественных аналогов оборудования придется принимать и искать новые технологические решения, которые смогут обеспечить производство на должном уровне, без перебоев в поставках. Все это требует значительных денежных средств и времени, что соответственно будет влиять на конечную стоимость произведенных товаров.</w:t>
      </w:r>
    </w:p>
    <w:p w14:paraId="21010EBE"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Логистические цепочки. Изменения в логистике были только в интенсивности транспортных потоков внутри страны, так как проходившие до этого импортные и экспортные пути были нарушены.</w:t>
      </w:r>
    </w:p>
    <w:p w14:paraId="409F584E"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Рынки сбыта. Основным рынком сбыта остается внутренний рынок страны, на который, тем не менее, заметно влияли импортные товары. В настоящее время из-за нарушения логистики привозимой из-за рубежа продовольственной продукции, и ухода многих крупных иностранных компаний, возникает проблема сокращения ассортимента и увеличения цен на продукты питания и напитки, в следствии отсутствия здравой конкуренции.</w:t>
      </w:r>
    </w:p>
    <w:p w14:paraId="3C0B748A" w14:textId="619AD0D4"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же нарушения внешних связей влияет не только на количество иностранных продуктов на полках, но и на объем российского экспорта</w:t>
      </w:r>
      <w:r w:rsidR="0019403C">
        <w:rPr>
          <w:rFonts w:ascii="Times New Roman" w:hAnsi="Times New Roman" w:cs="Times New Roman"/>
          <w:sz w:val="28"/>
          <w:szCs w:val="28"/>
        </w:rPr>
        <w:t xml:space="preserve"> </w:t>
      </w:r>
      <w:r w:rsidR="0019403C" w:rsidRPr="0019403C">
        <w:rPr>
          <w:rFonts w:ascii="Times New Roman" w:hAnsi="Times New Roman" w:cs="Times New Roman"/>
          <w:sz w:val="28"/>
          <w:szCs w:val="28"/>
        </w:rPr>
        <w:t>[24]</w:t>
      </w:r>
      <w:r>
        <w:rPr>
          <w:rFonts w:ascii="Times New Roman" w:hAnsi="Times New Roman" w:cs="Times New Roman"/>
          <w:sz w:val="28"/>
          <w:szCs w:val="28"/>
        </w:rPr>
        <w:t>.</w:t>
      </w:r>
    </w:p>
    <w:p w14:paraId="1E82A18F"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Рабочая сила. Пищевая промышленность не зависела от иностранной рабочей силы, и этого не ожидается в будущем. Это связано во многом с автоматизацией производства, что уменьшает потребность в большом количестве ручного труда, и напротив увеличивает зарплаты для наемных рабочих. Так же положительным аспектом, влияющим на доступность рабочей </w:t>
      </w:r>
      <w:r>
        <w:rPr>
          <w:rFonts w:ascii="Times New Roman" w:hAnsi="Times New Roman" w:cs="Times New Roman"/>
          <w:sz w:val="28"/>
          <w:szCs w:val="28"/>
        </w:rPr>
        <w:lastRenderedPageBreak/>
        <w:t xml:space="preserve">силы, является преимущественное расположение пищевого производства в городах, что делает работу в этой сфере более привлекательной. </w:t>
      </w:r>
    </w:p>
    <w:p w14:paraId="147CB31C" w14:textId="5541CE51"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Фондирование и государственное влияние. Государство выделяет субсидии на возмещение части затрат продовольственного производства, а также предоставляет льготные кредиты, важность которых в 2022 приобретает дополнительную важность в связи со сложной экономической ситуацией</w:t>
      </w:r>
      <w:r w:rsidR="0019403C">
        <w:rPr>
          <w:rFonts w:ascii="Times New Roman" w:hAnsi="Times New Roman" w:cs="Times New Roman"/>
          <w:sz w:val="28"/>
          <w:szCs w:val="28"/>
        </w:rPr>
        <w:t xml:space="preserve"> </w:t>
      </w:r>
      <w:r w:rsidR="0019403C" w:rsidRPr="0019403C">
        <w:rPr>
          <w:rFonts w:ascii="Times New Roman" w:hAnsi="Times New Roman" w:cs="Times New Roman"/>
          <w:sz w:val="28"/>
          <w:szCs w:val="28"/>
        </w:rPr>
        <w:t>[25]</w:t>
      </w:r>
      <w:r>
        <w:rPr>
          <w:rFonts w:ascii="Times New Roman" w:hAnsi="Times New Roman" w:cs="Times New Roman"/>
          <w:sz w:val="28"/>
          <w:szCs w:val="28"/>
        </w:rPr>
        <w:t>.</w:t>
      </w:r>
    </w:p>
    <w:p w14:paraId="0EEFE994" w14:textId="77777777" w:rsidR="001660F4" w:rsidRPr="00B516C2" w:rsidRDefault="001660F4" w:rsidP="001660F4">
      <w:pPr>
        <w:spacing w:line="360" w:lineRule="auto"/>
        <w:ind w:firstLine="709"/>
        <w:contextualSpacing/>
        <w:jc w:val="both"/>
        <w:rPr>
          <w:rFonts w:ascii="Times New Roman" w:hAnsi="Times New Roman" w:cs="Times New Roman"/>
          <w:sz w:val="28"/>
          <w:szCs w:val="28"/>
        </w:rPr>
      </w:pPr>
      <w:r w:rsidRPr="00B516C2">
        <w:rPr>
          <w:rFonts w:ascii="Times New Roman" w:hAnsi="Times New Roman" w:cs="Times New Roman"/>
          <w:sz w:val="28"/>
          <w:szCs w:val="28"/>
        </w:rPr>
        <w:t xml:space="preserve">Сельское хозяйство. </w:t>
      </w:r>
    </w:p>
    <w:p w14:paraId="24E09348" w14:textId="6F377EEC"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Импортозависимость. Сельскохозяйственная техника, корма, ветеринарные препараты, средства защиты и посадочный материал до сих пор сохраняют сильную зависимость от импорта, несмотря на высокий уровень самообеспечения, создаваемый с 2014 года. На сегодняшний день приоритетными направлениями импортозамещения являются создания новых гибридов овощей, собственных конкурентноспособных родительских стад и кроссов птиц</w:t>
      </w:r>
      <w:r w:rsidR="0019403C">
        <w:rPr>
          <w:rFonts w:ascii="Times New Roman" w:hAnsi="Times New Roman" w:cs="Times New Roman"/>
          <w:sz w:val="28"/>
          <w:szCs w:val="28"/>
        </w:rPr>
        <w:t xml:space="preserve"> </w:t>
      </w:r>
      <w:r w:rsidR="0019403C" w:rsidRPr="0019403C">
        <w:rPr>
          <w:rFonts w:ascii="Times New Roman" w:hAnsi="Times New Roman" w:cs="Times New Roman"/>
          <w:sz w:val="28"/>
          <w:szCs w:val="28"/>
        </w:rPr>
        <w:t>[26]</w:t>
      </w:r>
      <w:r>
        <w:rPr>
          <w:rFonts w:ascii="Times New Roman" w:hAnsi="Times New Roman" w:cs="Times New Roman"/>
          <w:sz w:val="28"/>
          <w:szCs w:val="28"/>
        </w:rPr>
        <w:t>.</w:t>
      </w:r>
    </w:p>
    <w:p w14:paraId="567EF3B1"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Логистические цепочки. Из-за геополитических изменений появились новые нарушения в поставках, включая удлинение их сроков или полный разрыв. В первую очередь это повлияло на доступность импортных комплектующих, готовых аналогов которых пока что нет. Так же сократилась доля ввозимой готовой продукции, которая обеспечивала отечественный рынок овощами и фруктами в период нехватки между собственными урожаями, а также закрывала потребность в экзотических товарах.</w:t>
      </w:r>
    </w:p>
    <w:p w14:paraId="5F57B287"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Фондирование. В 2022 появилась необходимость в дополнительных средствах льготного кредитования для сельскохозяйственного комплекса, из-за скачков ключевой ставки центрального банка и исчерпанием прошлых лимитов льготного кредитования.</w:t>
      </w:r>
    </w:p>
    <w:p w14:paraId="4268CE18"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Рынки сбыта. В настоящее время наблюдается стабилизация цен на продукцию аграрного комплекса, вызванная созданием новых логистических цепочек и созреванием нового урожая. Основным рынком сбыта остается территория России, но из-за разрывов экономических связей уже был потерян большой экспортный потенциал, который в текущих условиях дефицита </w:t>
      </w:r>
      <w:r>
        <w:rPr>
          <w:rFonts w:ascii="Times New Roman" w:hAnsi="Times New Roman" w:cs="Times New Roman"/>
          <w:sz w:val="28"/>
          <w:szCs w:val="28"/>
        </w:rPr>
        <w:lastRenderedPageBreak/>
        <w:t>продовольствия в мире и ограниченности внутреннего рынка, мог принести значительный положительный вклад в экономику.</w:t>
      </w:r>
    </w:p>
    <w:p w14:paraId="49B73B85"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Рабочая сила. Хоть доступность рабочей силы в аграрном комплексе никогда сильно не зависела от импортных соискателей, на данный момент наблюдается нехватка персонала из-за неконкурентной, низкой средней заработной платы.</w:t>
      </w:r>
    </w:p>
    <w:p w14:paraId="15733E20" w14:textId="72DBFAFE"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Влияние государства. В отрасли сельского хозяйства, так же, как и в пищевой промышленности, государство выделяет компенсирующие и стимулирующие субсидии и льготные кредиты, важность которых резко увеличилась</w:t>
      </w:r>
      <w:r w:rsidR="0019403C">
        <w:rPr>
          <w:rFonts w:ascii="Times New Roman" w:hAnsi="Times New Roman" w:cs="Times New Roman"/>
          <w:sz w:val="28"/>
          <w:szCs w:val="28"/>
        </w:rPr>
        <w:t xml:space="preserve"> </w:t>
      </w:r>
      <w:r w:rsidR="0019403C" w:rsidRPr="0019403C">
        <w:rPr>
          <w:rFonts w:ascii="Times New Roman" w:hAnsi="Times New Roman" w:cs="Times New Roman"/>
          <w:sz w:val="28"/>
          <w:szCs w:val="28"/>
        </w:rPr>
        <w:t>[27]</w:t>
      </w:r>
      <w:r>
        <w:rPr>
          <w:rFonts w:ascii="Times New Roman" w:hAnsi="Times New Roman" w:cs="Times New Roman"/>
          <w:sz w:val="28"/>
          <w:szCs w:val="28"/>
        </w:rPr>
        <w:t>.</w:t>
      </w:r>
    </w:p>
    <w:p w14:paraId="01231F2E" w14:textId="77777777" w:rsidR="001660F4" w:rsidRPr="00B516C2" w:rsidRDefault="001660F4" w:rsidP="001660F4">
      <w:pPr>
        <w:spacing w:line="360" w:lineRule="auto"/>
        <w:ind w:firstLine="709"/>
        <w:contextualSpacing/>
        <w:jc w:val="both"/>
        <w:rPr>
          <w:rFonts w:ascii="Times New Roman" w:hAnsi="Times New Roman" w:cs="Times New Roman"/>
          <w:sz w:val="28"/>
          <w:szCs w:val="28"/>
        </w:rPr>
      </w:pPr>
      <w:r w:rsidRPr="00B516C2">
        <w:rPr>
          <w:rFonts w:ascii="Times New Roman" w:hAnsi="Times New Roman" w:cs="Times New Roman"/>
          <w:sz w:val="28"/>
          <w:szCs w:val="28"/>
        </w:rPr>
        <w:t>Телекоммуникации и связь.</w:t>
      </w:r>
    </w:p>
    <w:p w14:paraId="3B6FDB1D"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Импортозависимость и логистические цепочки. Уход иностранных компаний в следствии санкций сильно затронул отрасль телекоммуникаций. В первую очередь появилась нехватка оборудования, производимого ключевыми иностранными компаниями: </w:t>
      </w:r>
      <w:r>
        <w:rPr>
          <w:rFonts w:ascii="Times New Roman" w:hAnsi="Times New Roman" w:cs="Times New Roman"/>
          <w:sz w:val="28"/>
          <w:szCs w:val="28"/>
          <w:lang w:val="en-US"/>
        </w:rPr>
        <w:t>Nokia</w:t>
      </w:r>
      <w:r w:rsidRPr="000A302A">
        <w:rPr>
          <w:rFonts w:ascii="Times New Roman" w:hAnsi="Times New Roman" w:cs="Times New Roman"/>
          <w:sz w:val="28"/>
          <w:szCs w:val="28"/>
        </w:rPr>
        <w:t xml:space="preserve">, </w:t>
      </w:r>
      <w:r>
        <w:rPr>
          <w:rFonts w:ascii="Times New Roman" w:hAnsi="Times New Roman" w:cs="Times New Roman"/>
          <w:sz w:val="28"/>
          <w:szCs w:val="28"/>
          <w:lang w:val="en-US"/>
        </w:rPr>
        <w:t>Ericsson</w:t>
      </w:r>
      <w:r w:rsidRPr="00B34C16">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Cisco</w:t>
      </w:r>
      <w:r>
        <w:rPr>
          <w:rFonts w:ascii="Times New Roman" w:hAnsi="Times New Roman" w:cs="Times New Roman"/>
          <w:sz w:val="28"/>
          <w:szCs w:val="28"/>
        </w:rPr>
        <w:t xml:space="preserve">. Конечно, существует возможность заключения сотрудничества с крупными китайскими производителями, но в случае каких-либо новых политических изменений это не поспособствует созданию российских конкурентноспособных аналогов. </w:t>
      </w:r>
    </w:p>
    <w:p w14:paraId="4D35B23D"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данный момент был выбран путь поддержания функционирования существующих каналов связи, путем отмены программ развития инфраструктуры и прочих инвестиционных программ. Для этих целей будут использованы имеющиеся складские запасы и прочее оборудование заимствованная с наименее загруженных участков для поддержания устойчивости и работоспособности более важных и востребованных систем.</w:t>
      </w:r>
    </w:p>
    <w:p w14:paraId="2003B723"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Из-за отсутствия российских аналогов оборудования, и продолжающемуся с 2021 года росту абонентов, увеличивающих нагрузку на мобильные сети и рост трафика, операторы не имеют возможности увеличить качество и скорость связи и обеспечить развитие сетей. Из-за санкций может быть полностью остановлена какая-либо модернизация технологий в отрасли.</w:t>
      </w:r>
    </w:p>
    <w:p w14:paraId="49957F8C" w14:textId="648E0678"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целом телекоммуникации являются очень импортозависимой отраслью, и быстрых изменений не предвидится</w:t>
      </w:r>
      <w:r w:rsidR="0005499E">
        <w:rPr>
          <w:rFonts w:ascii="Times New Roman" w:hAnsi="Times New Roman" w:cs="Times New Roman"/>
          <w:sz w:val="28"/>
          <w:szCs w:val="28"/>
        </w:rPr>
        <w:t xml:space="preserve"> </w:t>
      </w:r>
      <w:r w:rsidR="0005499E" w:rsidRPr="0005499E">
        <w:rPr>
          <w:rFonts w:ascii="Times New Roman" w:hAnsi="Times New Roman" w:cs="Times New Roman"/>
          <w:sz w:val="28"/>
          <w:szCs w:val="28"/>
        </w:rPr>
        <w:t>[28]</w:t>
      </w:r>
      <w:r>
        <w:rPr>
          <w:rFonts w:ascii="Times New Roman" w:hAnsi="Times New Roman" w:cs="Times New Roman"/>
          <w:sz w:val="28"/>
          <w:szCs w:val="28"/>
        </w:rPr>
        <w:t>.</w:t>
      </w:r>
    </w:p>
    <w:p w14:paraId="074B02CB"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Фондирование. Проблем с долговой нагрузкой в отрасли никогда не наблюдалось, за счет высоких показателей операционной рентабельности ведущие игроки сохраняют способность своевременно и без дополнительных нагрузок обслуживать долг. </w:t>
      </w:r>
    </w:p>
    <w:p w14:paraId="63B6CC8F"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Рынок сбыта. В 2022 году операторы потеряли часть заработка с международного роуминга из-за ограничения перелетов в страны Европы и не только. Так же негативно сказалась массовая миграция платежеспособных клиентов, из-за чего число абонентов снизилось. Однако, за счет увеличения цен на тарифы, компании предоставляющие услуги связи могут нивелировать негативные изменения, связанные с вышеуказанными факторами. В целом положение крупных компаний остается неизменным, и они не ощущают значительных изменений в рынках сбыта.</w:t>
      </w:r>
    </w:p>
    <w:p w14:paraId="76D2673B"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Рабочая сила. Благодаря конкурентной заработной плате и наличию квалифицированной рабочей силы, риск дефицита кадров является маловероятным.</w:t>
      </w:r>
    </w:p>
    <w:p w14:paraId="00CF481C"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Влияние государства. В 2022 году был одобрен параллельный импорт правительством, благодаря чему снизился риск нехватки некоторых важных комплектующих. Так же, как и для многих других отраслей, были введены льготные ставки на прибыль и одобрены льготные кредиты, что позволит операторам снизить стоимость издержек и сдержать рост цен для тарифов.</w:t>
      </w:r>
    </w:p>
    <w:p w14:paraId="2B0E0F73" w14:textId="77777777" w:rsidR="001660F4" w:rsidRPr="00B516C2" w:rsidRDefault="001660F4" w:rsidP="001660F4">
      <w:pPr>
        <w:spacing w:line="360" w:lineRule="auto"/>
        <w:ind w:firstLine="709"/>
        <w:contextualSpacing/>
        <w:jc w:val="both"/>
        <w:rPr>
          <w:rFonts w:ascii="Times New Roman" w:hAnsi="Times New Roman" w:cs="Times New Roman"/>
          <w:sz w:val="28"/>
          <w:szCs w:val="28"/>
        </w:rPr>
      </w:pPr>
      <w:r w:rsidRPr="00B516C2">
        <w:rPr>
          <w:rFonts w:ascii="Times New Roman" w:hAnsi="Times New Roman" w:cs="Times New Roman"/>
          <w:sz w:val="28"/>
          <w:szCs w:val="28"/>
        </w:rPr>
        <w:t>Жилищное строительство.</w:t>
      </w:r>
    </w:p>
    <w:p w14:paraId="557367DF" w14:textId="22AEC60E"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Импортозависимость. Проблем с недоступностью материалов для строительства не предвидится, так как основная их масса производится на территории России и внешние ограничения никак не</w:t>
      </w:r>
      <w:r w:rsidR="00D30162" w:rsidRPr="00D30162">
        <w:rPr>
          <w:rFonts w:ascii="Times New Roman" w:hAnsi="Times New Roman" w:cs="Times New Roman"/>
          <w:sz w:val="28"/>
          <w:szCs w:val="28"/>
        </w:rPr>
        <w:t xml:space="preserve"> </w:t>
      </w:r>
      <w:r w:rsidR="00D30162">
        <w:rPr>
          <w:rFonts w:ascii="Times New Roman" w:hAnsi="Times New Roman" w:cs="Times New Roman"/>
          <w:sz w:val="28"/>
          <w:szCs w:val="28"/>
        </w:rPr>
        <w:t>влияют на данную отрасль экономики</w:t>
      </w:r>
      <w:r>
        <w:rPr>
          <w:rFonts w:ascii="Times New Roman" w:hAnsi="Times New Roman" w:cs="Times New Roman"/>
          <w:sz w:val="28"/>
          <w:szCs w:val="28"/>
        </w:rPr>
        <w:t xml:space="preserve">. </w:t>
      </w:r>
    </w:p>
    <w:p w14:paraId="4764CB16"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Логистические цепочки. Так как почти все производство материалов находится на внутреннем рынке, то и проблем с их транспортировкой не будет, </w:t>
      </w:r>
      <w:r>
        <w:rPr>
          <w:rFonts w:ascii="Times New Roman" w:hAnsi="Times New Roman" w:cs="Times New Roman"/>
          <w:sz w:val="28"/>
          <w:szCs w:val="28"/>
        </w:rPr>
        <w:lastRenderedPageBreak/>
        <w:t>они перевозятся преимущественно железнодорожным и автомобильным транспортом, и закрытые границы не препятствуют этому.</w:t>
      </w:r>
    </w:p>
    <w:p w14:paraId="00CFF0E6"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Фондирование. Скачки ключевой ставки ЦБ повлияли и на стоимость фондирования для сектора жилищного строительства, но ее возвращение к значениям 2021 года и преимущественная реализация проектов по системе эскроу, которая компенсирует часть ставки в зависимости от объема привлеченных средств потребителей.</w:t>
      </w:r>
    </w:p>
    <w:p w14:paraId="44595C3B" w14:textId="6321F396"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Рынки сбыта. Этот фактор претерпел самые большие изменения. Из-за резких скачков ипотечных ставок, снижения доходов населения, потери иностранных покупателей и сложной экономической ситуации в стране в целом рынок жилой недвижимости существенно сократился. Несмотря на развитие в отрасли в 2021 году и хорошее начало 2022 года, где в первом квартале наблюдался рост спроса и количество сделок увеличивалось, в последующие кварталы предложение превысило спрос. До сих пор, несмотря на все льготные программы, желающих приобретать недвижимость не становится больше</w:t>
      </w:r>
      <w:r w:rsidR="0005499E">
        <w:rPr>
          <w:rFonts w:ascii="Times New Roman" w:hAnsi="Times New Roman" w:cs="Times New Roman"/>
          <w:sz w:val="28"/>
          <w:szCs w:val="28"/>
        </w:rPr>
        <w:t xml:space="preserve"> </w:t>
      </w:r>
      <w:r w:rsidR="0005499E" w:rsidRPr="0005499E">
        <w:rPr>
          <w:rFonts w:ascii="Times New Roman" w:hAnsi="Times New Roman" w:cs="Times New Roman"/>
          <w:sz w:val="28"/>
          <w:szCs w:val="28"/>
        </w:rPr>
        <w:t>[29]</w:t>
      </w:r>
      <w:r>
        <w:rPr>
          <w:rFonts w:ascii="Times New Roman" w:hAnsi="Times New Roman" w:cs="Times New Roman"/>
          <w:sz w:val="28"/>
          <w:szCs w:val="28"/>
        </w:rPr>
        <w:t xml:space="preserve">. </w:t>
      </w:r>
    </w:p>
    <w:p w14:paraId="33341183"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Рабочая сила. Из-за резко снизившегося спроса, рост которого не ожидается в ближайшее время, застройщики не испытывают нехватки рабочей силы, так сократилось и количество новых проектов.</w:t>
      </w:r>
    </w:p>
    <w:p w14:paraId="6F9097DE" w14:textId="46F3570D"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Влияние государства. Несмотря на все попытки правительства поддержать уровень спроса, благодаря введению соответствующих направленных программ, например запуску льготной ипотеки, спрос остается на низком уровне</w:t>
      </w:r>
      <w:r w:rsidR="0005499E" w:rsidRPr="0005499E">
        <w:rPr>
          <w:rFonts w:ascii="Times New Roman" w:hAnsi="Times New Roman" w:cs="Times New Roman"/>
          <w:sz w:val="28"/>
          <w:szCs w:val="28"/>
        </w:rPr>
        <w:t xml:space="preserve"> [30]</w:t>
      </w:r>
      <w:r>
        <w:rPr>
          <w:rFonts w:ascii="Times New Roman" w:hAnsi="Times New Roman" w:cs="Times New Roman"/>
          <w:sz w:val="28"/>
          <w:szCs w:val="28"/>
        </w:rPr>
        <w:t xml:space="preserve">. </w:t>
      </w:r>
    </w:p>
    <w:p w14:paraId="191F1237" w14:textId="77777777" w:rsidR="001660F4" w:rsidRPr="00B516C2" w:rsidRDefault="001660F4" w:rsidP="001660F4">
      <w:pPr>
        <w:spacing w:line="360" w:lineRule="auto"/>
        <w:ind w:firstLine="709"/>
        <w:contextualSpacing/>
        <w:jc w:val="both"/>
        <w:rPr>
          <w:rFonts w:ascii="Times New Roman" w:hAnsi="Times New Roman" w:cs="Times New Roman"/>
          <w:sz w:val="28"/>
          <w:szCs w:val="28"/>
        </w:rPr>
      </w:pPr>
      <w:r w:rsidRPr="00B516C2">
        <w:rPr>
          <w:rFonts w:ascii="Times New Roman" w:hAnsi="Times New Roman" w:cs="Times New Roman"/>
          <w:sz w:val="28"/>
          <w:szCs w:val="28"/>
        </w:rPr>
        <w:t>Транспорт.</w:t>
      </w:r>
    </w:p>
    <w:p w14:paraId="580A977A"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Импортозависимость. Очень зависимыми от импорта были и остаются автомобильный и воздушный транспорт. Большинство производителей автотранспорта ушло с российского рынка, а ограничение поставок комплектующих препятствует обслуживанию иномарок на территории страны. Больше всего пострадала сфера авиаперевозок, из-за прекращения полетов в страны Европы и Северной Америки авиакомпании теряют </w:t>
      </w:r>
      <w:r>
        <w:rPr>
          <w:rFonts w:ascii="Times New Roman" w:hAnsi="Times New Roman" w:cs="Times New Roman"/>
          <w:sz w:val="28"/>
          <w:szCs w:val="28"/>
        </w:rPr>
        <w:lastRenderedPageBreak/>
        <w:t xml:space="preserve">огромную долю прибыли. Так же не осталось возможности проводить своевременное сервисное обслуживание самолетов и получать необходимые запасные детали. </w:t>
      </w:r>
    </w:p>
    <w:p w14:paraId="296218CF"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железнодорожными перевозками ситуация не в таком плохом положении, и они практически не подверглись неблагоприятному влиянию санкций. Большая часть железнодорожного транспорта практически не зависит от иностранных комплектующих и либо не попадает под ограничения, либо направляется в страны, которые не вводили санкции.</w:t>
      </w:r>
    </w:p>
    <w:p w14:paraId="335E8FD9"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Логистические цепочки. Здесь железнодорожные и морские перевозки все так же не так сильно реагируют на изменения, в отличии от автомобильных и авиаперевозок, в которых закрылась значительная часть маршрутов.</w:t>
      </w:r>
    </w:p>
    <w:p w14:paraId="4DC138B8"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данный момент правительство взяло фокус на развитие восточных и южных направлений. Постепенно вводятся новые транспортные коридоры, которых раньше не было, и продолжают поддерживаться оставшиеся. Так сейчас многие товары европейских брендов, которые раньше ввозились на прямую, теперь проходят путь через Юго-Восточную Азию и Турцию, что, конечно, повышает конечную цену за счет промежуточных издержек, но оставляет такие товары доступными на внутреннем рынке.</w:t>
      </w:r>
    </w:p>
    <w:p w14:paraId="08A9D03A"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Рынки сбыта. И пассажирские и товарные перевозки всеми видами транспорта берут концентрацию на восточные направления. Но конечная продукция произведенная на территории РФ, не будет пользоваться таким же спросом, как и сырье, которое восточные партнеры предпочтут перерабатывать на своей территории. </w:t>
      </w:r>
    </w:p>
    <w:p w14:paraId="75A5EB54" w14:textId="4C3E7BF8"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или иначе прекращение функционирующих ранее рынков сбыта является серьезной проблемой, которая не только сокращает российский экспорт, но и снижает покупательную способность внутри страны</w:t>
      </w:r>
      <w:r w:rsidR="0005499E">
        <w:rPr>
          <w:rFonts w:ascii="Times New Roman" w:hAnsi="Times New Roman" w:cs="Times New Roman"/>
          <w:sz w:val="28"/>
          <w:szCs w:val="28"/>
        </w:rPr>
        <w:t xml:space="preserve"> </w:t>
      </w:r>
      <w:r w:rsidR="0005499E" w:rsidRPr="0005499E">
        <w:rPr>
          <w:rFonts w:ascii="Times New Roman" w:hAnsi="Times New Roman" w:cs="Times New Roman"/>
          <w:sz w:val="28"/>
          <w:szCs w:val="28"/>
        </w:rPr>
        <w:t>[31]</w:t>
      </w:r>
      <w:r>
        <w:rPr>
          <w:rFonts w:ascii="Times New Roman" w:hAnsi="Times New Roman" w:cs="Times New Roman"/>
          <w:sz w:val="28"/>
          <w:szCs w:val="28"/>
        </w:rPr>
        <w:t>.</w:t>
      </w:r>
    </w:p>
    <w:p w14:paraId="7941E06F"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Фондирование. Из-за высокой долговой нагрузки и снижения маржинальности, повышаются риски в отрасли, которые усложняют привлечение фондирования.</w:t>
      </w:r>
    </w:p>
    <w:p w14:paraId="6F4C0A51"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Рабочая сила. Нехватка трудовых ресурсов касается в основном только сферы авиаперевозок, из-за неспособности авиакомпаний сохранять зарплаты на рыночном уровне и низкой загрузки, есть риск оттока квалифицированных сотрудников.</w:t>
      </w:r>
    </w:p>
    <w:p w14:paraId="5334B957"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Влияние государства. Государство ввело множество субсидий, выполняющих поддерживающую и стимулирующую функцию, которые по большей части касаются авиакомпаний.</w:t>
      </w:r>
    </w:p>
    <w:p w14:paraId="28B71872" w14:textId="77777777" w:rsidR="001660F4" w:rsidRPr="00B516C2" w:rsidRDefault="001660F4" w:rsidP="001660F4">
      <w:pPr>
        <w:spacing w:line="360" w:lineRule="auto"/>
        <w:ind w:firstLine="709"/>
        <w:contextualSpacing/>
        <w:jc w:val="both"/>
        <w:rPr>
          <w:rFonts w:ascii="Times New Roman" w:hAnsi="Times New Roman" w:cs="Times New Roman"/>
          <w:sz w:val="28"/>
          <w:szCs w:val="28"/>
        </w:rPr>
      </w:pPr>
      <w:r w:rsidRPr="00B516C2">
        <w:rPr>
          <w:rFonts w:ascii="Times New Roman" w:hAnsi="Times New Roman" w:cs="Times New Roman"/>
          <w:sz w:val="28"/>
          <w:szCs w:val="28"/>
        </w:rPr>
        <w:t>Добыча газа.</w:t>
      </w:r>
    </w:p>
    <w:p w14:paraId="13319F17"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Импортозависимость. Самый негативный эффект дает уход иностранных компаний, которые являлись крупными инвесторами газовой отрасли и занимали существенную долю в капитале крупнейших проектов производства сжиженного природного газа. Так же программу развития СПГ осложняет запрет на импорт необходимых технологий. Однако российские компании полностью обеспечивают необходимый объем производства труб, необходимых для прокладки трубопровода, сталь для которых так же поставляется российскими металлургическими компаниями и возможность срыва строительства трубопроводов остается минимальной.</w:t>
      </w:r>
    </w:p>
    <w:p w14:paraId="71B0E861" w14:textId="3E34F10D"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Рынки сбыта и логистические цепочки. Импортируемый в страны Евросоюза газ на 40% был из России на начало 2022 года</w:t>
      </w:r>
      <w:r w:rsidR="0005499E">
        <w:rPr>
          <w:rFonts w:ascii="Times New Roman" w:hAnsi="Times New Roman" w:cs="Times New Roman"/>
          <w:sz w:val="28"/>
          <w:szCs w:val="28"/>
        </w:rPr>
        <w:t xml:space="preserve"> </w:t>
      </w:r>
      <w:r w:rsidR="0005499E" w:rsidRPr="0005499E">
        <w:rPr>
          <w:rFonts w:ascii="Times New Roman" w:hAnsi="Times New Roman" w:cs="Times New Roman"/>
          <w:sz w:val="28"/>
          <w:szCs w:val="28"/>
        </w:rPr>
        <w:t>[32]</w:t>
      </w:r>
      <w:r>
        <w:rPr>
          <w:rFonts w:ascii="Times New Roman" w:hAnsi="Times New Roman" w:cs="Times New Roman"/>
          <w:sz w:val="28"/>
          <w:szCs w:val="28"/>
        </w:rPr>
        <w:t xml:space="preserve">. Последующие в том же году ограничения существенно сократили объем поставок, однако полностью отказаться от него страны ЕС все еще не могут, это связано с дефицитом сжиженного газа на мировом рынке в целом и недостаток регазификационных мощностей в Европе. Сейчас Россия старается перенаправить поставки газа на Восток за счет строительства новых линий газопровода. </w:t>
      </w:r>
    </w:p>
    <w:p w14:paraId="2ACFC5D4"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Фондирование. Газодобывающие компании не сталкиваются с проблемой привлечения заемных средств, на это сказывается их значимость для государства и низкая долговая нагрузка.</w:t>
      </w:r>
    </w:p>
    <w:p w14:paraId="7FE521C4"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Рабочая сила. Благодаря высоким средним заработным платам в отрасли и привлекательный имидж работодателей, проблемы нехватка рабочей силы не предвидится.</w:t>
      </w:r>
    </w:p>
    <w:p w14:paraId="144D4E8C"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Влияние государства. Поскольку газовая отрасль является одной из ключевых отраслей в экономике, она находится в приоритете для оказания поддерживающих мер со стороны государства. Компаниям обещана </w:t>
      </w:r>
      <w:r w:rsidRPr="00233458">
        <w:rPr>
          <w:rFonts w:ascii="Times New Roman" w:hAnsi="Times New Roman" w:cs="Times New Roman"/>
          <w:sz w:val="28"/>
          <w:szCs w:val="28"/>
        </w:rPr>
        <w:t>поддержка в плане развития логистических возможностей, повышения доступности кредитных ресурсов и страховых услуг, поддержки проектов по переработке и развития отечественных технологий</w:t>
      </w:r>
      <w:r>
        <w:rPr>
          <w:rFonts w:ascii="Times New Roman" w:hAnsi="Times New Roman" w:cs="Times New Roman"/>
          <w:sz w:val="28"/>
          <w:szCs w:val="28"/>
        </w:rPr>
        <w:t xml:space="preserve"> в отрасли. Так же правительство стимулирует переориентацию экспортных потоков на восточное направление.</w:t>
      </w:r>
    </w:p>
    <w:p w14:paraId="74CB0B86" w14:textId="77777777" w:rsidR="001660F4" w:rsidRPr="00B516C2" w:rsidRDefault="001660F4" w:rsidP="001660F4">
      <w:pPr>
        <w:spacing w:line="360" w:lineRule="auto"/>
        <w:ind w:firstLine="709"/>
        <w:contextualSpacing/>
        <w:jc w:val="both"/>
        <w:rPr>
          <w:rFonts w:ascii="Times New Roman" w:hAnsi="Times New Roman" w:cs="Times New Roman"/>
          <w:sz w:val="28"/>
          <w:szCs w:val="28"/>
        </w:rPr>
      </w:pPr>
      <w:r w:rsidRPr="00B516C2">
        <w:rPr>
          <w:rFonts w:ascii="Times New Roman" w:hAnsi="Times New Roman" w:cs="Times New Roman"/>
          <w:sz w:val="28"/>
          <w:szCs w:val="28"/>
        </w:rPr>
        <w:t>Добыча нефти.</w:t>
      </w:r>
    </w:p>
    <w:p w14:paraId="2C861C80" w14:textId="655DD4F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Импортозависимость. Для нефтедобывающей и нефтеперерабатывающей отраслей до сих пор наблюдается высокая зависимость от иностранного оборудования, по оценке на 2022 год его доля составляет 40%. Так же важную роль в функционировании отрасли играют инвестиции, получаемые от зарубежных партнеров, объем которых все больше сокращается</w:t>
      </w:r>
      <w:r w:rsidR="0005499E" w:rsidRPr="0005499E">
        <w:rPr>
          <w:rFonts w:ascii="Times New Roman" w:hAnsi="Times New Roman" w:cs="Times New Roman"/>
          <w:sz w:val="28"/>
          <w:szCs w:val="28"/>
        </w:rPr>
        <w:t xml:space="preserve"> [33]</w:t>
      </w:r>
      <w:r>
        <w:rPr>
          <w:rFonts w:ascii="Times New Roman" w:hAnsi="Times New Roman" w:cs="Times New Roman"/>
          <w:sz w:val="28"/>
          <w:szCs w:val="28"/>
        </w:rPr>
        <w:t>.</w:t>
      </w:r>
    </w:p>
    <w:p w14:paraId="3000280D"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Логистические цепочки и рынки сбыта. </w:t>
      </w:r>
      <w:r w:rsidRPr="00DA323E">
        <w:rPr>
          <w:rFonts w:ascii="Times New Roman" w:hAnsi="Times New Roman" w:cs="Times New Roman"/>
          <w:sz w:val="28"/>
          <w:szCs w:val="28"/>
        </w:rPr>
        <w:t>В целом в 2022 году нефтяной экспорт из России увеличился на 4% по сравнению с аналогичным периодом 2021 года, до 7,8 млн б/с</w:t>
      </w:r>
      <w:r>
        <w:rPr>
          <w:rFonts w:ascii="Times New Roman" w:hAnsi="Times New Roman" w:cs="Times New Roman"/>
          <w:sz w:val="28"/>
          <w:szCs w:val="28"/>
        </w:rPr>
        <w:t>, несмотря на введенные ограничения</w:t>
      </w:r>
      <w:r w:rsidRPr="00DA323E">
        <w:rPr>
          <w:rFonts w:ascii="Times New Roman" w:hAnsi="Times New Roman" w:cs="Times New Roman"/>
          <w:sz w:val="28"/>
          <w:szCs w:val="28"/>
        </w:rPr>
        <w:t>. Доходы от экспорта год к году выросли почти на четверть и составили $220 млрд долларов, что близко к историческим максимумам. Экспорт в страны ЕС сократился всего на 400 тысяч б/с в годовом исчислении, до 3 млн б/с. На долю ЕС за год пришлось 39% российского экспорта по сравнению с 45% в 2021 году.</w:t>
      </w:r>
    </w:p>
    <w:p w14:paraId="110D547D" w14:textId="77777777" w:rsidR="001660F4" w:rsidRDefault="001660F4" w:rsidP="001660F4">
      <w:pPr>
        <w:spacing w:line="360" w:lineRule="auto"/>
        <w:ind w:firstLine="709"/>
        <w:contextualSpacing/>
        <w:jc w:val="both"/>
        <w:rPr>
          <w:rFonts w:ascii="Times New Roman" w:hAnsi="Times New Roman" w:cs="Times New Roman"/>
          <w:sz w:val="28"/>
          <w:szCs w:val="28"/>
        </w:rPr>
      </w:pPr>
      <w:r w:rsidRPr="00A85D03">
        <w:rPr>
          <w:rFonts w:ascii="Times New Roman" w:hAnsi="Times New Roman" w:cs="Times New Roman"/>
          <w:sz w:val="28"/>
          <w:szCs w:val="28"/>
        </w:rPr>
        <w:t>2022 год оказался очень позитивным для торговли сырой нефтью, несмотря на рост цен на нефть</w:t>
      </w:r>
      <w:r>
        <w:rPr>
          <w:rFonts w:ascii="Times New Roman" w:hAnsi="Times New Roman" w:cs="Times New Roman"/>
          <w:sz w:val="28"/>
          <w:szCs w:val="28"/>
        </w:rPr>
        <w:t xml:space="preserve">, эмбарго со стороны ряда европейских стран </w:t>
      </w:r>
      <w:r w:rsidRPr="00A85D03">
        <w:rPr>
          <w:rFonts w:ascii="Times New Roman" w:hAnsi="Times New Roman" w:cs="Times New Roman"/>
          <w:sz w:val="28"/>
          <w:szCs w:val="28"/>
        </w:rPr>
        <w:t>и риски экономического спада</w:t>
      </w:r>
      <w:r>
        <w:rPr>
          <w:rFonts w:ascii="Times New Roman" w:hAnsi="Times New Roman" w:cs="Times New Roman"/>
          <w:sz w:val="28"/>
          <w:szCs w:val="28"/>
        </w:rPr>
        <w:t>.</w:t>
      </w:r>
    </w:p>
    <w:p w14:paraId="476F0A1D"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Фондирование. Как и в газовой отрасли, условия фондирования остаются на хорошем уровне и компании не испытывают проблем с привлечением средств, так же важную роль в этом играет то, что большая часть вертикально интегрированных нефтедобывающих компаний принадлежат государству. </w:t>
      </w:r>
    </w:p>
    <w:p w14:paraId="09E3D80D"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Рабочая сила. Нефтедобывающая отрасль является лидером по величине средней заработной платы, что делает ее очень привлекательной для потенциальных соискателей и риск оттока специалистов является маловероятным. </w:t>
      </w:r>
    </w:p>
    <w:p w14:paraId="04E41237" w14:textId="0A4B25CD"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Влияние государства. Отрасль остается одной из важнейших для отечественной экономики и получает приоритетные меры поддержки. Они схожи с мерами, предоставленными газовой отрасли, это сниженная ставка кредитования, налоговая поддержка и помощь в развитии новых логистических направлений и поддержании действующих</w:t>
      </w:r>
      <w:r w:rsidR="0005499E">
        <w:rPr>
          <w:rFonts w:ascii="Times New Roman" w:hAnsi="Times New Roman" w:cs="Times New Roman"/>
          <w:sz w:val="28"/>
          <w:szCs w:val="28"/>
        </w:rPr>
        <w:t xml:space="preserve"> </w:t>
      </w:r>
      <w:r w:rsidR="0005499E" w:rsidRPr="0005499E">
        <w:rPr>
          <w:rFonts w:ascii="Times New Roman" w:hAnsi="Times New Roman" w:cs="Times New Roman"/>
          <w:sz w:val="28"/>
          <w:szCs w:val="28"/>
        </w:rPr>
        <w:t>[34]</w:t>
      </w:r>
      <w:r>
        <w:rPr>
          <w:rFonts w:ascii="Times New Roman" w:hAnsi="Times New Roman" w:cs="Times New Roman"/>
          <w:sz w:val="28"/>
          <w:szCs w:val="28"/>
        </w:rPr>
        <w:t>.</w:t>
      </w:r>
    </w:p>
    <w:p w14:paraId="3C9B70E4" w14:textId="77777777" w:rsidR="001660F4" w:rsidRPr="00B516C2" w:rsidRDefault="001660F4" w:rsidP="001660F4">
      <w:pPr>
        <w:spacing w:line="360" w:lineRule="auto"/>
        <w:ind w:firstLine="709"/>
        <w:contextualSpacing/>
        <w:jc w:val="both"/>
        <w:rPr>
          <w:rFonts w:ascii="Times New Roman" w:hAnsi="Times New Roman" w:cs="Times New Roman"/>
          <w:sz w:val="28"/>
          <w:szCs w:val="28"/>
        </w:rPr>
      </w:pPr>
      <w:r w:rsidRPr="00B516C2">
        <w:rPr>
          <w:rFonts w:ascii="Times New Roman" w:hAnsi="Times New Roman" w:cs="Times New Roman"/>
          <w:sz w:val="28"/>
          <w:szCs w:val="28"/>
        </w:rPr>
        <w:t>Добыча угля.</w:t>
      </w:r>
    </w:p>
    <w:p w14:paraId="3246BB69" w14:textId="5BF36944"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Импортозависимость. Импортозависимость в угольной отрасли остается крайне высокой, на данный момент нет отечественных аналогов горно-шахтного оборудования, и доля импорта в зависимости от оборудования составляет от 50% до 90%</w:t>
      </w:r>
      <w:r w:rsidR="0005499E">
        <w:rPr>
          <w:rFonts w:ascii="Times New Roman" w:hAnsi="Times New Roman" w:cs="Times New Roman"/>
          <w:sz w:val="28"/>
          <w:szCs w:val="28"/>
        </w:rPr>
        <w:t xml:space="preserve"> </w:t>
      </w:r>
      <w:r w:rsidR="0005499E" w:rsidRPr="0005499E">
        <w:rPr>
          <w:rFonts w:ascii="Times New Roman" w:hAnsi="Times New Roman" w:cs="Times New Roman"/>
          <w:sz w:val="28"/>
          <w:szCs w:val="28"/>
        </w:rPr>
        <w:t>[35]</w:t>
      </w:r>
      <w:r>
        <w:rPr>
          <w:rFonts w:ascii="Times New Roman" w:hAnsi="Times New Roman" w:cs="Times New Roman"/>
          <w:sz w:val="28"/>
          <w:szCs w:val="28"/>
        </w:rPr>
        <w:t>.</w:t>
      </w:r>
    </w:p>
    <w:p w14:paraId="5E908A27"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Логистические цепочки. Уголь транспортируется железнодорожным и морским транспортом, что облегчает смену направлений перевозок в связи с ограничениями со стороны стран Европы, в многие из которых поставки прекратились в 2022 году. </w:t>
      </w:r>
    </w:p>
    <w:p w14:paraId="6A10E04B"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Негативно на логистику так же влияет заметно меньшая емкость железнодорожной инфраструктуры в восточном направлении в отличии от западного. </w:t>
      </w:r>
    </w:p>
    <w:p w14:paraId="24798D31"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Фондирование. В отличии от нефтегазового комплекса, в котором большая часть крупных компаний принадлежит государство, уголь добывается частными компаниями, что заметно влияет на их </w:t>
      </w:r>
      <w:r>
        <w:rPr>
          <w:rFonts w:ascii="Times New Roman" w:hAnsi="Times New Roman" w:cs="Times New Roman"/>
          <w:sz w:val="28"/>
          <w:szCs w:val="28"/>
        </w:rPr>
        <w:lastRenderedPageBreak/>
        <w:t xml:space="preserve">привлекательность для кредиторов, и способствует их увеличенной долговой нагрузке. </w:t>
      </w:r>
    </w:p>
    <w:p w14:paraId="662A5283"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Рынки сбыта. Россия в восточном направлении является самым привлекательным поставщиком из стран, добывающих уголь, благодаря высокому качеству продукции и малой конкуренции. Это позволяет повышать уровень экспорта и увеличивать выручку в данном направлении, но с другой стороны страны покупатели требуют скидки по аналогии со скидками на нефть, что не дает существенно повысить входящий денежный поток. </w:t>
      </w:r>
    </w:p>
    <w:p w14:paraId="00AC50E6"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Рабочая сила. В основном угледобывающие компании являются градообразующими предприятиями и обеспечивают большую часть населения работой, в населенных пунктах в которых они находятся. Это поддерживает количество и риск нехватки персонала не предвидится.</w:t>
      </w:r>
    </w:p>
    <w:p w14:paraId="6DA82AD8"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Влияние государства. Основной мерой поддержки со стороны государства стали снижения тарифов железнодорожных перевозок, стимулирование создания новый логистических путей и разгрузки существующих. </w:t>
      </w:r>
      <w:r w:rsidRPr="00827678">
        <w:rPr>
          <w:rFonts w:ascii="Times New Roman" w:hAnsi="Times New Roman" w:cs="Times New Roman"/>
          <w:sz w:val="28"/>
          <w:szCs w:val="28"/>
        </w:rPr>
        <w:t>Минэнерго оценило инвестиции, которые потребуются угольной отрасли до 2030 г</w:t>
      </w:r>
      <w:r>
        <w:rPr>
          <w:rFonts w:ascii="Times New Roman" w:hAnsi="Times New Roman" w:cs="Times New Roman"/>
          <w:sz w:val="28"/>
          <w:szCs w:val="28"/>
        </w:rPr>
        <w:t>ода</w:t>
      </w:r>
      <w:r w:rsidRPr="00827678">
        <w:rPr>
          <w:rFonts w:ascii="Times New Roman" w:hAnsi="Times New Roman" w:cs="Times New Roman"/>
          <w:sz w:val="28"/>
          <w:szCs w:val="28"/>
        </w:rPr>
        <w:t>, чтобы избежать негативного сценария развития с резким спадом производства. Для перенаправления экспорта угля в страны АТР и стимулирования внутреннего спроса необходимы инвестиции в отрасль на уровне 1–1,2 трлн руб. до 2030 г</w:t>
      </w:r>
      <w:r>
        <w:rPr>
          <w:rFonts w:ascii="Times New Roman" w:hAnsi="Times New Roman" w:cs="Times New Roman"/>
          <w:sz w:val="28"/>
          <w:szCs w:val="28"/>
        </w:rPr>
        <w:t>ода</w:t>
      </w:r>
      <w:r w:rsidRPr="00827678">
        <w:rPr>
          <w:rFonts w:ascii="Times New Roman" w:hAnsi="Times New Roman" w:cs="Times New Roman"/>
          <w:sz w:val="28"/>
          <w:szCs w:val="28"/>
        </w:rPr>
        <w:t>, из них около 200 млрд – из федерального бюджета. Предусматриваются строительство и модернизация железнодорожной инфраструктуры, в том числе Восточного полигона (БАМ и Транссиб), увеличение угольной генерации (обеспечит дополнительное потребление 1 млн т угля до 2030 г</w:t>
      </w:r>
      <w:r>
        <w:rPr>
          <w:rFonts w:ascii="Times New Roman" w:hAnsi="Times New Roman" w:cs="Times New Roman"/>
          <w:sz w:val="28"/>
          <w:szCs w:val="28"/>
        </w:rPr>
        <w:t>ода</w:t>
      </w:r>
      <w:r w:rsidRPr="00827678">
        <w:rPr>
          <w:rFonts w:ascii="Times New Roman" w:hAnsi="Times New Roman" w:cs="Times New Roman"/>
          <w:sz w:val="28"/>
          <w:szCs w:val="28"/>
        </w:rPr>
        <w:t>), импортозамещение оборудования.</w:t>
      </w:r>
    </w:p>
    <w:p w14:paraId="67808F83" w14:textId="77777777" w:rsidR="001660F4" w:rsidRPr="00B516C2" w:rsidRDefault="001660F4" w:rsidP="001660F4">
      <w:pPr>
        <w:spacing w:line="360" w:lineRule="auto"/>
        <w:ind w:firstLine="709"/>
        <w:contextualSpacing/>
        <w:jc w:val="both"/>
        <w:rPr>
          <w:rFonts w:ascii="Times New Roman" w:hAnsi="Times New Roman" w:cs="Times New Roman"/>
          <w:sz w:val="28"/>
          <w:szCs w:val="28"/>
        </w:rPr>
      </w:pPr>
      <w:r w:rsidRPr="00B516C2">
        <w:rPr>
          <w:rFonts w:ascii="Times New Roman" w:hAnsi="Times New Roman" w:cs="Times New Roman"/>
          <w:sz w:val="28"/>
          <w:szCs w:val="28"/>
        </w:rPr>
        <w:t>Розничная торговля.</w:t>
      </w:r>
    </w:p>
    <w:p w14:paraId="4A0E814F" w14:textId="77777777" w:rsidR="001660F4" w:rsidRDefault="001660F4" w:rsidP="001660F4">
      <w:pPr>
        <w:spacing w:line="360" w:lineRule="auto"/>
        <w:ind w:firstLine="709"/>
        <w:contextualSpacing/>
        <w:jc w:val="both"/>
        <w:rPr>
          <w:rFonts w:ascii="Times New Roman" w:hAnsi="Times New Roman" w:cs="Times New Roman"/>
          <w:sz w:val="28"/>
          <w:szCs w:val="28"/>
        </w:rPr>
      </w:pPr>
      <w:r w:rsidRPr="000C3CB5">
        <w:rPr>
          <w:rFonts w:ascii="Times New Roman" w:hAnsi="Times New Roman" w:cs="Times New Roman"/>
          <w:sz w:val="28"/>
          <w:szCs w:val="28"/>
        </w:rPr>
        <w:t>Импортозависимость.</w:t>
      </w:r>
      <w:r>
        <w:rPr>
          <w:rFonts w:ascii="Times New Roman" w:hAnsi="Times New Roman" w:cs="Times New Roman"/>
          <w:sz w:val="28"/>
          <w:szCs w:val="28"/>
        </w:rPr>
        <w:t xml:space="preserve"> Розничные компании в основном используют иностранное программное обеспечение и торговое оборудование, аналогов которого пока что нет. Однако эти категории пока что не попадают под значимые ограничения.</w:t>
      </w:r>
    </w:p>
    <w:p w14:paraId="2983A30B"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Так же негативно влияет и уход с рынка крупных иностранных компаний, чья продукция выставлялась на полках, из-за этого сократился оборот и появилась необходимость в короткие сроки заменять товары на более дешевые российские аналоги.</w:t>
      </w:r>
    </w:p>
    <w:p w14:paraId="3A12B3B0"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Логистические цепочки. Отечественная логистика позволяет беспрепятственно поддерживать товарооборот внутри страны. Но сильно сказались разорвавшиеся торговые связи, которые существенно сократили ассортимент на полках, что спровоцировало рост цен. </w:t>
      </w:r>
    </w:p>
    <w:p w14:paraId="7A8446D8"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Фондирование. Крупные ритейлеры сохранили свою маржинальность и остаются привлекательными для кредиторов, соответственно они сохраняют свою низкую или среднюю долговую нагрузку и не испытывают проблем с привлечением фондирования.</w:t>
      </w:r>
    </w:p>
    <w:p w14:paraId="3F9EB97D"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Рынки сбыта. К двум факторам, наиболее сильно повлиявшим на отрасль, относятся в равной степени и уход иностранных компаний и снижение уровня покупательной способности в стране. Оставшаяся на рынке иностранная продукция заметно возросла в цене, а потребители, наоборот, отдают свое предпочтение товарам более дешевого сегмента. </w:t>
      </w:r>
    </w:p>
    <w:p w14:paraId="473ED557"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этом фоне хорошо чувствуют себя дискаунтера, которые забрали себе не малую долю рынка еще в предыдущем году. Сейчас почти все крупные розничные предприятия запускают дополнительные форматы дешевых цен, по мимо своих обычных «магазинов у дома», которым до 2020 года отдавалось преимущество в развитии. </w:t>
      </w:r>
    </w:p>
    <w:p w14:paraId="508B37C8" w14:textId="39A1EDE9" w:rsidR="001660F4" w:rsidRPr="000C3CB5"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Вместе с запуском магазинов формата «дискаунтер», компании стали выпускать больше продукции под собственной торговой маркой, которые удовлетворяют потребность покупателей в дешевой продукции, при этом продающиеся во всех магазинах соответствующих сетей</w:t>
      </w:r>
      <w:r w:rsidR="000E47DB">
        <w:rPr>
          <w:rFonts w:ascii="Times New Roman" w:hAnsi="Times New Roman" w:cs="Times New Roman"/>
          <w:sz w:val="28"/>
          <w:szCs w:val="28"/>
        </w:rPr>
        <w:t xml:space="preserve"> </w:t>
      </w:r>
      <w:r w:rsidR="000E47DB" w:rsidRPr="000E47DB">
        <w:rPr>
          <w:rFonts w:ascii="Times New Roman" w:hAnsi="Times New Roman" w:cs="Times New Roman"/>
          <w:sz w:val="28"/>
          <w:szCs w:val="28"/>
        </w:rPr>
        <w:t>[36]</w:t>
      </w:r>
      <w:r>
        <w:rPr>
          <w:rFonts w:ascii="Times New Roman" w:hAnsi="Times New Roman" w:cs="Times New Roman"/>
          <w:sz w:val="28"/>
          <w:szCs w:val="28"/>
        </w:rPr>
        <w:t>.</w:t>
      </w:r>
    </w:p>
    <w:p w14:paraId="07E7D0F2"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Рабочая сила. Нехватка рабочей силы в отрасли не предвидится. Крупные игроки продолжают открывать новые торговые точки, создавая рабочие места. При этом плюсом является довольно стабильная средняя заработная плата.</w:t>
      </w:r>
    </w:p>
    <w:p w14:paraId="63478CDC"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Влияние государства. Отрасль не нуждается в прямой поддержке со стороны государства. Однако оно может устанавливать потолок цен на некоторые социально значимые товары, с такими ограничениями компании, занимающиеся розничной торговлей, уже сталкивались в начале пандемии.</w:t>
      </w:r>
    </w:p>
    <w:p w14:paraId="4AF3AF8F" w14:textId="77777777" w:rsidR="001660F4" w:rsidRPr="00B516C2" w:rsidRDefault="001660F4" w:rsidP="001660F4">
      <w:pPr>
        <w:spacing w:line="360" w:lineRule="auto"/>
        <w:ind w:firstLine="709"/>
        <w:contextualSpacing/>
        <w:jc w:val="both"/>
        <w:rPr>
          <w:rFonts w:ascii="Times New Roman" w:hAnsi="Times New Roman" w:cs="Times New Roman"/>
          <w:sz w:val="28"/>
          <w:szCs w:val="28"/>
        </w:rPr>
      </w:pPr>
      <w:r w:rsidRPr="00B516C2">
        <w:rPr>
          <w:rFonts w:ascii="Times New Roman" w:hAnsi="Times New Roman" w:cs="Times New Roman"/>
          <w:sz w:val="28"/>
          <w:szCs w:val="28"/>
        </w:rPr>
        <w:t>Цветная металлургия.</w:t>
      </w:r>
    </w:p>
    <w:p w14:paraId="01A2E069" w14:textId="45B55BCF"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Импортозависимость. Несмотря на проведение политики сокращения доли импортного оборудования в отрасли, которая проводится последние несколько лет, зависимость от иностранных поставок все так же остается. В настоящее время по большей части европейское оборудование заменяется азиатскими аналогами, что не способствует решению проблемы импортозамещения</w:t>
      </w:r>
      <w:r w:rsidR="000E47DB">
        <w:rPr>
          <w:rFonts w:ascii="Times New Roman" w:hAnsi="Times New Roman" w:cs="Times New Roman"/>
          <w:sz w:val="28"/>
          <w:szCs w:val="28"/>
        </w:rPr>
        <w:t xml:space="preserve"> </w:t>
      </w:r>
      <w:r w:rsidR="000E47DB" w:rsidRPr="000E47DB">
        <w:rPr>
          <w:rFonts w:ascii="Times New Roman" w:hAnsi="Times New Roman" w:cs="Times New Roman"/>
          <w:sz w:val="28"/>
          <w:szCs w:val="28"/>
        </w:rPr>
        <w:t>[37]</w:t>
      </w:r>
      <w:r>
        <w:rPr>
          <w:rFonts w:ascii="Times New Roman" w:hAnsi="Times New Roman" w:cs="Times New Roman"/>
          <w:sz w:val="28"/>
          <w:szCs w:val="28"/>
        </w:rPr>
        <w:t>. Дополнительную сложность создает то, что, новое привезенное оборудования из стран, не поддерживающих санкции нуждается в прохождении дополнительного лицензирования, которое замедляет и усложняет функционирования сложившегося режима импорта.</w:t>
      </w:r>
    </w:p>
    <w:p w14:paraId="6087DF5B"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Логистические цепочки. В 2022 году наблюдались сбои в поставках оборудования и некоторого сырья, ограничения исходящие от европейских транспортных компаний и проблемы в расчетах финансового сектора из-за санкций против него.</w:t>
      </w:r>
    </w:p>
    <w:p w14:paraId="57907D46"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Рынки сбыта. Зависимость значительной части мировой экономики от российских цветных металлов на прежнем уровне, обеспечивает долгосрочный рост спроса на отечественную продукцию. Риск дефицита и проблемы в логистике поддерживают стабильные цены на цветные металлы.</w:t>
      </w:r>
    </w:p>
    <w:p w14:paraId="5D22DC37"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Фондирование. Металлургические компании не сильно рискуют остаться без фондирования, так как их валютная выручка превышает объем кредиторской задолженности. </w:t>
      </w:r>
    </w:p>
    <w:p w14:paraId="1D671881"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Рабочая сила. Металлургические предприятия в своем большинстве являются градообразующими и не только привлекает квалифицированных специалистов, но и «воспитывают» новых, чему уделяет особое внимание. Маловероятно что нехватка рабочей силы коснется отрасль.</w:t>
      </w:r>
    </w:p>
    <w:p w14:paraId="1723BD45" w14:textId="379DEC60"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Влияние государства. </w:t>
      </w:r>
      <w:r w:rsidRPr="0032146A">
        <w:rPr>
          <w:rFonts w:ascii="Times New Roman" w:hAnsi="Times New Roman" w:cs="Times New Roman"/>
          <w:sz w:val="28"/>
          <w:szCs w:val="28"/>
        </w:rPr>
        <w:t>Для предприятий цветной металлургии действуют программы</w:t>
      </w:r>
      <w:r>
        <w:rPr>
          <w:rFonts w:ascii="Times New Roman" w:hAnsi="Times New Roman" w:cs="Times New Roman"/>
          <w:sz w:val="28"/>
          <w:szCs w:val="28"/>
        </w:rPr>
        <w:t xml:space="preserve"> </w:t>
      </w:r>
      <w:r w:rsidRPr="0032146A">
        <w:rPr>
          <w:rFonts w:ascii="Times New Roman" w:hAnsi="Times New Roman" w:cs="Times New Roman"/>
          <w:sz w:val="28"/>
          <w:szCs w:val="28"/>
        </w:rPr>
        <w:t>субсидирования льготных кредитов для системообразующих предприятий, проекты</w:t>
      </w:r>
      <w:r>
        <w:rPr>
          <w:rFonts w:ascii="Times New Roman" w:hAnsi="Times New Roman" w:cs="Times New Roman"/>
          <w:sz w:val="28"/>
          <w:szCs w:val="28"/>
        </w:rPr>
        <w:t xml:space="preserve"> </w:t>
      </w:r>
      <w:r w:rsidRPr="0032146A">
        <w:rPr>
          <w:rFonts w:ascii="Times New Roman" w:hAnsi="Times New Roman" w:cs="Times New Roman"/>
          <w:sz w:val="28"/>
          <w:szCs w:val="28"/>
        </w:rPr>
        <w:t>поддержания внутреннего спроса на металлопродукцию, обнуление НДПИ на добычу молибдена и снижение НДПИ на добычу вольфрама</w:t>
      </w:r>
      <w:r w:rsidR="000E47DB">
        <w:rPr>
          <w:rFonts w:ascii="Times New Roman" w:hAnsi="Times New Roman" w:cs="Times New Roman"/>
          <w:sz w:val="28"/>
          <w:szCs w:val="28"/>
        </w:rPr>
        <w:t xml:space="preserve"> </w:t>
      </w:r>
      <w:r w:rsidR="000E47DB" w:rsidRPr="000E47DB">
        <w:rPr>
          <w:rFonts w:ascii="Times New Roman" w:hAnsi="Times New Roman" w:cs="Times New Roman"/>
          <w:sz w:val="28"/>
          <w:szCs w:val="28"/>
        </w:rPr>
        <w:t>[38]</w:t>
      </w:r>
      <w:r w:rsidRPr="0032146A">
        <w:rPr>
          <w:rFonts w:ascii="Times New Roman" w:hAnsi="Times New Roman" w:cs="Times New Roman"/>
          <w:sz w:val="28"/>
          <w:szCs w:val="28"/>
        </w:rPr>
        <w:t>.</w:t>
      </w:r>
    </w:p>
    <w:p w14:paraId="5120C094" w14:textId="77777777" w:rsidR="001660F4" w:rsidRPr="00B516C2" w:rsidRDefault="001660F4" w:rsidP="001660F4">
      <w:pPr>
        <w:spacing w:line="360" w:lineRule="auto"/>
        <w:ind w:firstLine="709"/>
        <w:contextualSpacing/>
        <w:jc w:val="both"/>
        <w:rPr>
          <w:rFonts w:ascii="Times New Roman" w:hAnsi="Times New Roman" w:cs="Times New Roman"/>
          <w:sz w:val="28"/>
          <w:szCs w:val="28"/>
        </w:rPr>
      </w:pPr>
      <w:r w:rsidRPr="00B516C2">
        <w:rPr>
          <w:rFonts w:ascii="Times New Roman" w:hAnsi="Times New Roman" w:cs="Times New Roman"/>
          <w:sz w:val="28"/>
          <w:szCs w:val="28"/>
        </w:rPr>
        <w:t>Черная металлургия.</w:t>
      </w:r>
    </w:p>
    <w:p w14:paraId="7088D6AA"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Импортозависимость. Ситуация зависимости от импорта в отрасли черной металлургии такая же, как и для отрасли цветной металлургии. Значимым отличием может стать только то, что себестоимость продукции находится в том числе под влиянием импортного сырья: химикатов, ферросплавов, легирующих материалов и прочих.</w:t>
      </w:r>
    </w:p>
    <w:p w14:paraId="4CA01CFC"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Логистические цепочки и рынки сбыта. Несмотря на то, что продукция черной металлургии перевозится преимущественно водным транспортом, сложности в поставках возникают даже со странами, которые не присоединялись к санкциям. Экспортерам приходится брать на себя затраты на организацию перевозок в новых условиях. </w:t>
      </w:r>
    </w:p>
    <w:p w14:paraId="3584D8AC"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Западные страны отказываются принимать суда из России, и с настороженностью отправляют грузы в отечественные порты. Из-за этого отрасль находится в упадке, и количество торговых операций снизилось в разы в сравнении с предыдущими годами.</w:t>
      </w:r>
    </w:p>
    <w:p w14:paraId="44791241"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Существует риск переизбытка предложения на внутреннем рынке, что повлечет за собой сокращение объемов производства и следственно уменьшение выручки металлургических компаний. </w:t>
      </w:r>
    </w:p>
    <w:p w14:paraId="73BE244C"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Эти проблемы вместе с увеличением цен на сырье, оборудования для производства, тарифы перевозок и энергию, сильно уменьшит общий доход в отрасли. </w:t>
      </w:r>
    </w:p>
    <w:p w14:paraId="60836BE5"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Фондирование. Металлургические предприятия сохраняют способность в быстром привлечении заемных средств и свою низкую долговую нагрузку. Программы льготного кредитования поспособствовали стабильному положению отрасли несмотря на скачки ключевой ставки ЦБ в 2022 году.</w:t>
      </w:r>
    </w:p>
    <w:p w14:paraId="2CCF2CCC"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Рабочая сила. Так же, как и в отрасли цветной металлургии, значительная часть кадров подготавливается заранее на предприятиях в населенных пунктах, в которых они расположены. Но негативное влияние оказывает риск снижения объемов производства в следствии переизбытка рынка, что может повлечь за собой сокращение рабочих мест.</w:t>
      </w:r>
    </w:p>
    <w:p w14:paraId="22F66A93"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Влияние государства. На отрасль в 2022 году оказывалось увеличенное налоговое давление, из-за нового налога на добычу полезных ископаемых, который привязан к котировкам сырья на международном рынке, а также введены акцизы на жидкую сталь.</w:t>
      </w:r>
    </w:p>
    <w:p w14:paraId="6263426C"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Вместе с тем государство постаралось сохранить устойчивость отрасли утвердив постановление об отсрочке исполнения обязательств по субсидиям. Так же облегчили экономическое положение в отрасли программы льготного кредитования, стимулирование строительства в отрасли, и крупные государственные инвестиции в проекты. </w:t>
      </w:r>
    </w:p>
    <w:p w14:paraId="14F80BD8" w14:textId="77777777" w:rsidR="001660F4" w:rsidRPr="00B516C2" w:rsidRDefault="001660F4" w:rsidP="001660F4">
      <w:pPr>
        <w:spacing w:line="360" w:lineRule="auto"/>
        <w:ind w:firstLine="709"/>
        <w:contextualSpacing/>
        <w:jc w:val="both"/>
        <w:rPr>
          <w:rFonts w:ascii="Times New Roman" w:hAnsi="Times New Roman" w:cs="Times New Roman"/>
          <w:sz w:val="28"/>
          <w:szCs w:val="28"/>
        </w:rPr>
      </w:pPr>
      <w:r w:rsidRPr="00B516C2">
        <w:rPr>
          <w:rFonts w:ascii="Times New Roman" w:hAnsi="Times New Roman" w:cs="Times New Roman"/>
          <w:sz w:val="28"/>
          <w:szCs w:val="28"/>
        </w:rPr>
        <w:t>Электроэнергетика.</w:t>
      </w:r>
    </w:p>
    <w:p w14:paraId="0AEB1272"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Импортозависимость. Несмотря на положительные изменения в импортозамещении импортного оборудования в отрасли, она все равно в некоторой степени оставляет зависимость от иностранного оборудования. Больше всего зависимость проявляется с газовыми турбинами, где доля импорта близка к 60%. Но хорошие показатели импортозамещения показывает производство паровых турбин, их доля в отрасли составила 80%.</w:t>
      </w:r>
    </w:p>
    <w:p w14:paraId="772F62FF"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Логистические цепочки. Электроэнергетика не потерпела значительных нарушений в функционировании логистики. Основным видом производства энергии в стране остаются тепловые электростанции, которые используют природный газ в качестве топлива. Все энергоносители производятся и поставляются отечественными компаниями и внешние ограничения на это никак не повлияли.</w:t>
      </w:r>
    </w:p>
    <w:p w14:paraId="6FF5CAB1"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Фондирование. Отрасль не претерпела заметных проблем в получении фондирования. Компании продолжают реализовывать инвестиционные проекты и строить новые электростанции за счет заемных средств.</w:t>
      </w:r>
    </w:p>
    <w:p w14:paraId="436DE475" w14:textId="6FDB539E"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Рынки сбыта. Производимая российскими предприятиями электроэнергия на 98% потребляется внутри страны, и ограничения международных торговых связей ее не коснулись. Оставшиеся 2% экспортировались в Китай, Финляндию и страны Балтики</w:t>
      </w:r>
      <w:r w:rsidR="000E47DB">
        <w:rPr>
          <w:rFonts w:ascii="Times New Roman" w:hAnsi="Times New Roman" w:cs="Times New Roman"/>
          <w:sz w:val="28"/>
          <w:szCs w:val="28"/>
        </w:rPr>
        <w:t xml:space="preserve"> </w:t>
      </w:r>
      <w:r w:rsidR="000E47DB" w:rsidRPr="00456601">
        <w:rPr>
          <w:rFonts w:ascii="Times New Roman" w:hAnsi="Times New Roman" w:cs="Times New Roman"/>
          <w:sz w:val="28"/>
          <w:szCs w:val="28"/>
        </w:rPr>
        <w:t>[39]</w:t>
      </w:r>
      <w:r>
        <w:rPr>
          <w:rFonts w:ascii="Times New Roman" w:hAnsi="Times New Roman" w:cs="Times New Roman"/>
          <w:sz w:val="28"/>
          <w:szCs w:val="28"/>
        </w:rPr>
        <w:t>.</w:t>
      </w:r>
    </w:p>
    <w:p w14:paraId="69E23597"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Рабочая сила. Отрасль испытывает дефицит рабочей силы, главной причиной этому является низкие средние заработные платы, не способные привлечь квалифицированных специалистов. </w:t>
      </w:r>
    </w:p>
    <w:p w14:paraId="262EE0F0"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Влияние государства. Государство поспособствовало параллельному импорту некоторого необходимого для отрасли оборудования. Так же была выдвинута инициатива ввести мораторий на взыскание штрафов за просроченные сроки строительства, предусмотренными договорами. </w:t>
      </w:r>
    </w:p>
    <w:p w14:paraId="6F780D0F"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основе проведенного анализа заметно что наиболее устойчивыми оказались отрасли, которые имеют наибольшую значимость для российской экономики. Наиболее приоритетными отраслями для проведения государством специальным стимулирующих и поддерживающих мер стали отрасли, обеспечивающие население продовольствием, энергетикой и жильем. С наибольшими проблемами в зависимости от импорта столкнулись угольная, телекоммуникационная и авиационная отрасли, в них наблюдается наименьшая доля в отечественном оборудовании и технологиях.</w:t>
      </w:r>
    </w:p>
    <w:p w14:paraId="6B99E94A"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Рынки сбыта, фондирование и рабочая сила практически не зависели от иностранных ресурсов и сохраняют стабильное положение, несмотря на сложное положение в международных отношениях.</w:t>
      </w:r>
    </w:p>
    <w:p w14:paraId="0A97AB01"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Практически все отрасли оказались под положительным влиянием со стороны государства, которое своевременно принимало меры по поддержке и стимулированию их функционирования. К основным мерам правительства относятся льготное кредитование, выделение субсидий, инвестиции в проекты, налоговая поддержка и помощь в развитии новых логистических путей.</w:t>
      </w:r>
    </w:p>
    <w:p w14:paraId="77880739" w14:textId="77777777" w:rsidR="001660F4" w:rsidRDefault="001660F4" w:rsidP="001660F4">
      <w:pPr>
        <w:spacing w:line="360" w:lineRule="auto"/>
        <w:ind w:firstLine="709"/>
        <w:contextualSpacing/>
        <w:jc w:val="both"/>
        <w:rPr>
          <w:rFonts w:ascii="Times New Roman" w:hAnsi="Times New Roman" w:cs="Times New Roman"/>
          <w:sz w:val="28"/>
          <w:szCs w:val="28"/>
        </w:rPr>
      </w:pPr>
    </w:p>
    <w:p w14:paraId="388A08F3" w14:textId="44BB481A" w:rsidR="001660F4" w:rsidRPr="0043031B" w:rsidRDefault="001660F4" w:rsidP="001660F4">
      <w:pPr>
        <w:spacing w:line="360" w:lineRule="auto"/>
        <w:ind w:firstLine="709"/>
        <w:contextualSpacing/>
        <w:jc w:val="both"/>
        <w:rPr>
          <w:rFonts w:ascii="Times New Roman" w:hAnsi="Times New Roman" w:cs="Times New Roman"/>
          <w:b/>
          <w:bCs/>
          <w:sz w:val="28"/>
          <w:szCs w:val="28"/>
        </w:rPr>
      </w:pPr>
      <w:r w:rsidRPr="0043031B">
        <w:rPr>
          <w:rFonts w:ascii="Times New Roman" w:hAnsi="Times New Roman" w:cs="Times New Roman"/>
          <w:b/>
          <w:bCs/>
          <w:sz w:val="28"/>
          <w:szCs w:val="28"/>
        </w:rPr>
        <w:lastRenderedPageBreak/>
        <w:t>2.2 Исследование уровня импортозамещения в области программного обеспечения</w:t>
      </w:r>
    </w:p>
    <w:p w14:paraId="228613D7" w14:textId="77777777" w:rsidR="001660F4" w:rsidRDefault="001660F4" w:rsidP="001660F4">
      <w:pPr>
        <w:spacing w:line="360" w:lineRule="auto"/>
        <w:ind w:firstLine="709"/>
        <w:contextualSpacing/>
        <w:jc w:val="both"/>
        <w:rPr>
          <w:rFonts w:ascii="Times New Roman" w:hAnsi="Times New Roman" w:cs="Times New Roman"/>
          <w:sz w:val="28"/>
          <w:szCs w:val="28"/>
        </w:rPr>
      </w:pPr>
    </w:p>
    <w:p w14:paraId="0CB3F67A"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первой половине 2022 года многие крупные иностранные поставщики технических решений прекратили ведение бизнеса на территории России. К ключевым из них можно отнести: </w:t>
      </w:r>
      <w:r w:rsidRPr="001165F7">
        <w:rPr>
          <w:rFonts w:ascii="Times New Roman" w:hAnsi="Times New Roman" w:cs="Times New Roman"/>
          <w:sz w:val="28"/>
          <w:szCs w:val="28"/>
        </w:rPr>
        <w:t>Adobe, Alphabet, Amazon, AMD, Apple, Autodesk, Buypass, Cisco, Dell Technologies, Ericsson, Fortinet, GitLab, HPE, IBM, Intel, JetBrains, Microsoft, NetApp, Oracle, Red Hat, SAP, TeamViewer, VMware</w:t>
      </w:r>
      <w:r>
        <w:rPr>
          <w:rFonts w:ascii="Times New Roman" w:hAnsi="Times New Roman" w:cs="Times New Roman"/>
          <w:sz w:val="28"/>
          <w:szCs w:val="28"/>
        </w:rPr>
        <w:t>. Часть иностранных компаний полностью остановила предоставление услуг, некоторые ограничили доступ к своему ПО в будущих отечественных проектах, оставив заключенные ранее обязательства в силе. Но так или иначе это сильно повлияло на доступность иностранных программ российским пользователям.</w:t>
      </w:r>
    </w:p>
    <w:p w14:paraId="6F0351DA"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одной стороны действующие программы продолжают функционировать, с другой они перестают поддерживаться и обновляться разработчиками. В будущем это серьезно коснется эффективности их работы, из-за невозможности продлить лицензию, обновить или устранить разного рода уязвимости не получится. В худшем положении находятся сервисы облачного хранилища и прочие, которые предоставляли продукцию по подписке, доступ к ним полностью закрыт. </w:t>
      </w:r>
    </w:p>
    <w:p w14:paraId="6D68067D"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Одной из главной проблем невозможности обновить существующие иностранные программы является снижение информационной безопасности из-за отсутствия обновлений. Вследствие чего российские компании взяли курс на замену существующих иностранных </w:t>
      </w:r>
      <w:r>
        <w:rPr>
          <w:rFonts w:ascii="Times New Roman" w:hAnsi="Times New Roman" w:cs="Times New Roman"/>
          <w:sz w:val="28"/>
          <w:szCs w:val="28"/>
          <w:lang w:val="en-US"/>
        </w:rPr>
        <w:t>IT</w:t>
      </w:r>
      <w:r>
        <w:rPr>
          <w:rFonts w:ascii="Times New Roman" w:hAnsi="Times New Roman" w:cs="Times New Roman"/>
          <w:sz w:val="28"/>
          <w:szCs w:val="28"/>
        </w:rPr>
        <w:t xml:space="preserve"> решений отечественными аналогами или продуктами с открытым исходным кодом, которые не попадают под западные ограничения. </w:t>
      </w:r>
    </w:p>
    <w:p w14:paraId="4ACDD1A3"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Отдельной проблемой в переходе на новое программное обеспечение является необходимость корректировок в бюджет, который составлялся до 2022 года, и не был готов к таким резким изменениям.</w:t>
      </w:r>
    </w:p>
    <w:p w14:paraId="54F0272A" w14:textId="38A53E04"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Наибольшая потребность в нахождении аналогов наблюдается у госорганизаций и компаний с высоконагруженными комплексными системами и специализированным ПО</w:t>
      </w:r>
      <w:r w:rsidR="000E47DB">
        <w:rPr>
          <w:rFonts w:ascii="Times New Roman" w:hAnsi="Times New Roman" w:cs="Times New Roman"/>
          <w:sz w:val="28"/>
          <w:szCs w:val="28"/>
        </w:rPr>
        <w:t xml:space="preserve"> </w:t>
      </w:r>
      <w:r w:rsidR="000E47DB" w:rsidRPr="000E47DB">
        <w:rPr>
          <w:rFonts w:ascii="Times New Roman" w:hAnsi="Times New Roman" w:cs="Times New Roman"/>
          <w:sz w:val="28"/>
          <w:szCs w:val="28"/>
        </w:rPr>
        <w:t>[40]</w:t>
      </w:r>
      <w:r>
        <w:rPr>
          <w:rFonts w:ascii="Times New Roman" w:hAnsi="Times New Roman" w:cs="Times New Roman"/>
          <w:sz w:val="28"/>
          <w:szCs w:val="28"/>
        </w:rPr>
        <w:t>.</w:t>
      </w:r>
    </w:p>
    <w:p w14:paraId="1C1B6501"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Политика цифровой трансформации стала одной из главных целей национальной политики развития до 2030 года и связана с другим важным проектом по импортозамещению в сфере информационно-коммуникационных технологий. Обе инициативы существуют с 2016 года и изначально были в первую очередь направлены на реализацию в госорганах и компаниях с государственным участием. В том же году был введен запрет на приобретение программ для ЭВМ и без данных, обеспечивающих нужды государственных и муниципальных органов, ели они произведены иностранными компаниями. Однако если в реестре российского ПО нет программ того же класса или они не соответствуют техническим характеристикам требуемым заказчиком, это является исключением и допускает возможность приобретения зарубежного софта.</w:t>
      </w:r>
    </w:p>
    <w:p w14:paraId="61FE9CAC" w14:textId="48686300"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Перечень российского программного обеспечения действует с 2016 года и на апрель 2022 года содержал более 13 000 наименований. Несмотря на принятый в том же году план перехода на отечественный софт, большая часть госзаказчиков в 2020 году еще не начинали проводить замену. И в 2022 году после ухода иностранных компаний и введения санкций, доля российского ПО на рынке не превышала 10%</w:t>
      </w:r>
      <w:r w:rsidR="000E47DB">
        <w:rPr>
          <w:rFonts w:ascii="Times New Roman" w:hAnsi="Times New Roman" w:cs="Times New Roman"/>
          <w:sz w:val="28"/>
          <w:szCs w:val="28"/>
        </w:rPr>
        <w:t xml:space="preserve"> </w:t>
      </w:r>
      <w:r w:rsidR="000E47DB" w:rsidRPr="000E47DB">
        <w:rPr>
          <w:rFonts w:ascii="Times New Roman" w:hAnsi="Times New Roman" w:cs="Times New Roman"/>
          <w:sz w:val="28"/>
          <w:szCs w:val="28"/>
        </w:rPr>
        <w:t>[41]</w:t>
      </w:r>
      <w:r>
        <w:rPr>
          <w:rFonts w:ascii="Times New Roman" w:hAnsi="Times New Roman" w:cs="Times New Roman"/>
          <w:sz w:val="28"/>
          <w:szCs w:val="28"/>
        </w:rPr>
        <w:t xml:space="preserve">. </w:t>
      </w:r>
    </w:p>
    <w:p w14:paraId="7FCD4CFF" w14:textId="7721B7CD"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настоящее время появилось множество новых законодательных актов, поддерживающих российских производителей программного обеспечения и увеличивающих информационную безопасность в ключевых сферах. С 31 марта 2022 года приобретение импортного оборудования в критической инфраструктуре требует соответствующего согласования, и в планах с 2025 года ввести полный отказ в использовании иностранного софта в этой сфере</w:t>
      </w:r>
      <w:r w:rsidR="00B516C2">
        <w:rPr>
          <w:rFonts w:ascii="Times New Roman" w:hAnsi="Times New Roman" w:cs="Times New Roman"/>
          <w:sz w:val="28"/>
          <w:szCs w:val="28"/>
        </w:rPr>
        <w:t> </w:t>
      </w:r>
      <w:r w:rsidR="0041651D" w:rsidRPr="0041651D">
        <w:rPr>
          <w:rFonts w:ascii="Times New Roman" w:hAnsi="Times New Roman" w:cs="Times New Roman"/>
          <w:sz w:val="28"/>
          <w:szCs w:val="28"/>
        </w:rPr>
        <w:t>[42]</w:t>
      </w:r>
      <w:r>
        <w:rPr>
          <w:rFonts w:ascii="Times New Roman" w:hAnsi="Times New Roman" w:cs="Times New Roman"/>
          <w:sz w:val="28"/>
          <w:szCs w:val="28"/>
        </w:rPr>
        <w:t>.</w:t>
      </w:r>
    </w:p>
    <w:p w14:paraId="020FBCAA"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Как и ожидалось в первую очередь перевод выполняется в государственных органах, для чего используют импортонезависимые </w:t>
      </w:r>
      <w:r>
        <w:rPr>
          <w:rFonts w:ascii="Times New Roman" w:hAnsi="Times New Roman" w:cs="Times New Roman"/>
          <w:sz w:val="28"/>
          <w:szCs w:val="28"/>
        </w:rPr>
        <w:lastRenderedPageBreak/>
        <w:t xml:space="preserve">программы, созданные отечественными компаниями, а также программное обеспечение с открытым исходным кодом. В апреле 2022 года видеоконференции органов государственного управления проводятся с использованием российских продуктов, вместо популярных до этого </w:t>
      </w:r>
      <w:r>
        <w:rPr>
          <w:rFonts w:ascii="Times New Roman" w:hAnsi="Times New Roman" w:cs="Times New Roman"/>
          <w:sz w:val="28"/>
          <w:szCs w:val="28"/>
          <w:lang w:val="en-US"/>
        </w:rPr>
        <w:t>Microsoft</w:t>
      </w:r>
      <w:r w:rsidRPr="00F37712">
        <w:rPr>
          <w:rFonts w:ascii="Times New Roman" w:hAnsi="Times New Roman" w:cs="Times New Roman"/>
          <w:sz w:val="28"/>
          <w:szCs w:val="28"/>
        </w:rPr>
        <w:t xml:space="preserve"> </w:t>
      </w:r>
      <w:r>
        <w:rPr>
          <w:rFonts w:ascii="Times New Roman" w:hAnsi="Times New Roman" w:cs="Times New Roman"/>
          <w:sz w:val="28"/>
          <w:szCs w:val="28"/>
          <w:lang w:val="en-US"/>
        </w:rPr>
        <w:t>Teams</w:t>
      </w:r>
      <w:r w:rsidRPr="00F37712">
        <w:rPr>
          <w:rFonts w:ascii="Times New Roman" w:hAnsi="Times New Roman" w:cs="Times New Roman"/>
          <w:sz w:val="28"/>
          <w:szCs w:val="28"/>
        </w:rPr>
        <w:t xml:space="preserve">, </w:t>
      </w:r>
      <w:r>
        <w:rPr>
          <w:rFonts w:ascii="Times New Roman" w:hAnsi="Times New Roman" w:cs="Times New Roman"/>
          <w:sz w:val="28"/>
          <w:szCs w:val="28"/>
          <w:lang w:val="en-US"/>
        </w:rPr>
        <w:t>Zoom</w:t>
      </w:r>
      <w:r w:rsidRPr="00F37712">
        <w:rPr>
          <w:rFonts w:ascii="Times New Roman" w:hAnsi="Times New Roman" w:cs="Times New Roman"/>
          <w:sz w:val="28"/>
          <w:szCs w:val="28"/>
        </w:rPr>
        <w:t xml:space="preserve">, </w:t>
      </w:r>
      <w:r>
        <w:rPr>
          <w:rFonts w:ascii="Times New Roman" w:hAnsi="Times New Roman" w:cs="Times New Roman"/>
          <w:sz w:val="28"/>
          <w:szCs w:val="28"/>
          <w:lang w:val="en-US"/>
        </w:rPr>
        <w:t>Webex</w:t>
      </w:r>
      <w:r w:rsidRPr="00F37712">
        <w:rPr>
          <w:rFonts w:ascii="Times New Roman" w:hAnsi="Times New Roman" w:cs="Times New Roman"/>
          <w:sz w:val="28"/>
          <w:szCs w:val="28"/>
        </w:rPr>
        <w:t xml:space="preserve"> </w:t>
      </w:r>
      <w:r>
        <w:rPr>
          <w:rFonts w:ascii="Times New Roman" w:hAnsi="Times New Roman" w:cs="Times New Roman"/>
          <w:sz w:val="28"/>
          <w:szCs w:val="28"/>
        </w:rPr>
        <w:t xml:space="preserve">и др. </w:t>
      </w:r>
    </w:p>
    <w:p w14:paraId="30C57A22"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 же для частных организаций, способных разработать собственное ПО, введено множество поддерживающих мер: освобождение налоговых проверок и уплаты налога на прибыль, льготные кредиты, программные гранты. Так же работникам </w:t>
      </w:r>
      <w:r>
        <w:rPr>
          <w:rFonts w:ascii="Times New Roman" w:hAnsi="Times New Roman" w:cs="Times New Roman"/>
          <w:sz w:val="28"/>
          <w:szCs w:val="28"/>
          <w:lang w:val="en-US"/>
        </w:rPr>
        <w:t>IT</w:t>
      </w:r>
      <w:r>
        <w:rPr>
          <w:rFonts w:ascii="Times New Roman" w:hAnsi="Times New Roman" w:cs="Times New Roman"/>
          <w:sz w:val="28"/>
          <w:szCs w:val="28"/>
        </w:rPr>
        <w:t xml:space="preserve"> сферы предоставляется льготная ипотека и отсрочка от армии, в целях сдержать отток специалистов. Помимо этого, правительство обсуждает возможность освободить специалистов от уплаты НДФЛ.</w:t>
      </w:r>
    </w:p>
    <w:p w14:paraId="262B28CC" w14:textId="11CC7DEB" w:rsidR="00DD00FA"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2016 года появилось множество конкурентноспособных российских аналогов, которые вошли </w:t>
      </w:r>
      <w:r w:rsidR="00DD00FA">
        <w:rPr>
          <w:rFonts w:ascii="Times New Roman" w:hAnsi="Times New Roman" w:cs="Times New Roman"/>
          <w:sz w:val="28"/>
          <w:szCs w:val="28"/>
        </w:rPr>
        <w:t xml:space="preserve">в </w:t>
      </w:r>
      <w:r>
        <w:rPr>
          <w:rFonts w:ascii="Times New Roman" w:hAnsi="Times New Roman" w:cs="Times New Roman"/>
          <w:sz w:val="28"/>
          <w:szCs w:val="28"/>
        </w:rPr>
        <w:t>список рекомендуемого в качестве замены иностранного программного обеспечения, он включает в себя 15 категорий, некоторые из которых: антивирусы, социальные сети, веб-браузеры, мессенджеры, программы для видеоконференций</w:t>
      </w:r>
      <w:r w:rsidR="0041651D">
        <w:rPr>
          <w:rFonts w:ascii="Times New Roman" w:hAnsi="Times New Roman" w:cs="Times New Roman"/>
          <w:sz w:val="28"/>
          <w:szCs w:val="28"/>
        </w:rPr>
        <w:t xml:space="preserve"> </w:t>
      </w:r>
      <w:r w:rsidR="0041651D" w:rsidRPr="0041651D">
        <w:rPr>
          <w:rFonts w:ascii="Times New Roman" w:hAnsi="Times New Roman" w:cs="Times New Roman"/>
          <w:sz w:val="28"/>
          <w:szCs w:val="28"/>
        </w:rPr>
        <w:t>[43]</w:t>
      </w:r>
      <w:r>
        <w:rPr>
          <w:rFonts w:ascii="Times New Roman" w:hAnsi="Times New Roman" w:cs="Times New Roman"/>
          <w:sz w:val="28"/>
          <w:szCs w:val="28"/>
        </w:rPr>
        <w:t xml:space="preserve">. </w:t>
      </w:r>
    </w:p>
    <w:p w14:paraId="22EB42EC" w14:textId="4CA04289"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Однако на данный момент не каждое ПО представляется возможным заменить. Если российских решений из категорий выше достаточно много, то, например некоторые программы </w:t>
      </w:r>
      <w:r>
        <w:rPr>
          <w:rFonts w:ascii="Times New Roman" w:hAnsi="Times New Roman" w:cs="Times New Roman"/>
          <w:sz w:val="28"/>
          <w:szCs w:val="28"/>
          <w:lang w:val="en-US"/>
        </w:rPr>
        <w:t>Adobe</w:t>
      </w:r>
      <w:r w:rsidRPr="0088007C">
        <w:rPr>
          <w:rFonts w:ascii="Times New Roman" w:hAnsi="Times New Roman" w:cs="Times New Roman"/>
          <w:sz w:val="28"/>
          <w:szCs w:val="28"/>
        </w:rPr>
        <w:t xml:space="preserve"> </w:t>
      </w:r>
      <w:r>
        <w:rPr>
          <w:rFonts w:ascii="Times New Roman" w:hAnsi="Times New Roman" w:cs="Times New Roman"/>
          <w:sz w:val="28"/>
          <w:szCs w:val="28"/>
        </w:rPr>
        <w:t>заменить не получается. Отечественным разработчикам придется еще много поработать</w:t>
      </w:r>
      <w:r w:rsidR="00DD00FA">
        <w:rPr>
          <w:rFonts w:ascii="Times New Roman" w:hAnsi="Times New Roman" w:cs="Times New Roman"/>
          <w:sz w:val="28"/>
          <w:szCs w:val="28"/>
        </w:rPr>
        <w:t>,</w:t>
      </w:r>
      <w:r>
        <w:rPr>
          <w:rFonts w:ascii="Times New Roman" w:hAnsi="Times New Roman" w:cs="Times New Roman"/>
          <w:sz w:val="28"/>
          <w:szCs w:val="28"/>
        </w:rPr>
        <w:t xml:space="preserve"> чтоб</w:t>
      </w:r>
      <w:r w:rsidR="00DD00FA">
        <w:rPr>
          <w:rFonts w:ascii="Times New Roman" w:hAnsi="Times New Roman" w:cs="Times New Roman"/>
          <w:sz w:val="28"/>
          <w:szCs w:val="28"/>
        </w:rPr>
        <w:t>ы</w:t>
      </w:r>
      <w:r>
        <w:rPr>
          <w:rFonts w:ascii="Times New Roman" w:hAnsi="Times New Roman" w:cs="Times New Roman"/>
          <w:sz w:val="28"/>
          <w:szCs w:val="28"/>
        </w:rPr>
        <w:t xml:space="preserve"> достичь полной импортонезависимости в области программного обеспечения, поддержкой </w:t>
      </w:r>
      <w:r w:rsidR="00912F3F">
        <w:rPr>
          <w:rFonts w:ascii="Times New Roman" w:hAnsi="Times New Roman" w:cs="Times New Roman"/>
          <w:sz w:val="28"/>
          <w:szCs w:val="28"/>
        </w:rPr>
        <w:t>которого</w:t>
      </w:r>
      <w:r>
        <w:rPr>
          <w:rFonts w:ascii="Times New Roman" w:hAnsi="Times New Roman" w:cs="Times New Roman"/>
          <w:sz w:val="28"/>
          <w:szCs w:val="28"/>
        </w:rPr>
        <w:t xml:space="preserve"> активно занимается государство.</w:t>
      </w:r>
    </w:p>
    <w:p w14:paraId="7B7CD1B1" w14:textId="77777777" w:rsidR="00912F3F" w:rsidRDefault="00912F3F" w:rsidP="00B516C2">
      <w:pPr>
        <w:spacing w:line="360" w:lineRule="auto"/>
        <w:contextualSpacing/>
        <w:jc w:val="both"/>
        <w:rPr>
          <w:rFonts w:ascii="Times New Roman" w:hAnsi="Times New Roman" w:cs="Times New Roman"/>
          <w:sz w:val="28"/>
          <w:szCs w:val="28"/>
        </w:rPr>
      </w:pPr>
    </w:p>
    <w:p w14:paraId="100CF0FE" w14:textId="77777777" w:rsidR="00B516C2" w:rsidRPr="0041651D" w:rsidRDefault="001660F4" w:rsidP="00E81F4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2 – </w:t>
      </w:r>
      <w:r w:rsidR="00912F3F">
        <w:rPr>
          <w:rFonts w:ascii="Times New Roman" w:hAnsi="Times New Roman" w:cs="Times New Roman"/>
          <w:sz w:val="28"/>
          <w:szCs w:val="28"/>
        </w:rPr>
        <w:t>Н</w:t>
      </w:r>
      <w:r>
        <w:rPr>
          <w:rFonts w:ascii="Times New Roman" w:hAnsi="Times New Roman" w:cs="Times New Roman"/>
          <w:sz w:val="28"/>
          <w:szCs w:val="28"/>
        </w:rPr>
        <w:t>аиболее крупные проекты импортозамещения программного обеспечения</w:t>
      </w:r>
      <w:r w:rsidR="009A23AF">
        <w:rPr>
          <w:rFonts w:ascii="Times New Roman" w:hAnsi="Times New Roman" w:cs="Times New Roman"/>
          <w:sz w:val="28"/>
          <w:szCs w:val="28"/>
        </w:rPr>
        <w:t xml:space="preserve"> (разработана автором)</w:t>
      </w:r>
      <w:r w:rsidR="0041651D">
        <w:rPr>
          <w:rFonts w:ascii="Times New Roman" w:hAnsi="Times New Roman" w:cs="Times New Roman"/>
          <w:sz w:val="28"/>
          <w:szCs w:val="28"/>
        </w:rPr>
        <w:t xml:space="preserve"> </w:t>
      </w:r>
      <w:r w:rsidR="0041651D" w:rsidRPr="0041651D">
        <w:rPr>
          <w:rFonts w:ascii="Times New Roman" w:hAnsi="Times New Roman" w:cs="Times New Roman"/>
          <w:sz w:val="28"/>
          <w:szCs w:val="28"/>
        </w:rPr>
        <w:t>[44]</w:t>
      </w:r>
    </w:p>
    <w:tbl>
      <w:tblPr>
        <w:tblStyle w:val="ad"/>
        <w:tblW w:w="0" w:type="auto"/>
        <w:tblLook w:val="04A0" w:firstRow="1" w:lastRow="0" w:firstColumn="1" w:lastColumn="0" w:noHBand="0" w:noVBand="1"/>
      </w:tblPr>
      <w:tblGrid>
        <w:gridCol w:w="3115"/>
        <w:gridCol w:w="3115"/>
        <w:gridCol w:w="3115"/>
      </w:tblGrid>
      <w:tr w:rsidR="00B516C2" w14:paraId="46896C8C" w14:textId="77777777" w:rsidTr="00B516C2">
        <w:trPr>
          <w:trHeight w:val="801"/>
        </w:trPr>
        <w:tc>
          <w:tcPr>
            <w:tcW w:w="3115" w:type="dxa"/>
          </w:tcPr>
          <w:p w14:paraId="0EFEBBF5" w14:textId="43D31FA1" w:rsidR="00B516C2" w:rsidRDefault="00B516C2" w:rsidP="00B516C2">
            <w:pPr>
              <w:contextualSpacing/>
              <w:jc w:val="both"/>
              <w:rPr>
                <w:rFonts w:ascii="Times New Roman" w:hAnsi="Times New Roman" w:cs="Times New Roman"/>
                <w:sz w:val="28"/>
                <w:szCs w:val="28"/>
              </w:rPr>
            </w:pPr>
            <w:r>
              <w:rPr>
                <w:rFonts w:ascii="Times New Roman" w:hAnsi="Times New Roman" w:cs="Times New Roman"/>
                <w:sz w:val="28"/>
                <w:szCs w:val="28"/>
              </w:rPr>
              <w:t xml:space="preserve">Российское или </w:t>
            </w:r>
            <w:r>
              <w:rPr>
                <w:rFonts w:ascii="Times New Roman" w:hAnsi="Times New Roman" w:cs="Times New Roman"/>
                <w:sz w:val="28"/>
                <w:szCs w:val="28"/>
                <w:lang w:val="en-US"/>
              </w:rPr>
              <w:t>open</w:t>
            </w:r>
            <w:r w:rsidRPr="00726C56">
              <w:rPr>
                <w:rFonts w:ascii="Times New Roman" w:hAnsi="Times New Roman" w:cs="Times New Roman"/>
                <w:sz w:val="28"/>
                <w:szCs w:val="28"/>
              </w:rPr>
              <w:t xml:space="preserve"> </w:t>
            </w:r>
            <w:r>
              <w:rPr>
                <w:rFonts w:ascii="Times New Roman" w:hAnsi="Times New Roman" w:cs="Times New Roman"/>
                <w:sz w:val="28"/>
                <w:szCs w:val="28"/>
                <w:lang w:val="en-US"/>
              </w:rPr>
              <w:t>source</w:t>
            </w:r>
            <w:r w:rsidRPr="00726C56">
              <w:rPr>
                <w:rFonts w:ascii="Times New Roman" w:hAnsi="Times New Roman" w:cs="Times New Roman"/>
                <w:sz w:val="28"/>
                <w:szCs w:val="28"/>
              </w:rPr>
              <w:t xml:space="preserve"> </w:t>
            </w:r>
            <w:r>
              <w:rPr>
                <w:rFonts w:ascii="Times New Roman" w:hAnsi="Times New Roman" w:cs="Times New Roman"/>
                <w:sz w:val="28"/>
                <w:szCs w:val="28"/>
              </w:rPr>
              <w:t>решение</w:t>
            </w:r>
          </w:p>
        </w:tc>
        <w:tc>
          <w:tcPr>
            <w:tcW w:w="3115" w:type="dxa"/>
          </w:tcPr>
          <w:p w14:paraId="5D7D6252" w14:textId="157147D2" w:rsidR="00B516C2" w:rsidRDefault="00B516C2" w:rsidP="00B516C2">
            <w:pPr>
              <w:contextualSpacing/>
              <w:jc w:val="both"/>
              <w:rPr>
                <w:rFonts w:ascii="Times New Roman" w:hAnsi="Times New Roman" w:cs="Times New Roman"/>
                <w:sz w:val="28"/>
                <w:szCs w:val="28"/>
              </w:rPr>
            </w:pPr>
            <w:r>
              <w:rPr>
                <w:rFonts w:ascii="Times New Roman" w:hAnsi="Times New Roman" w:cs="Times New Roman"/>
                <w:sz w:val="28"/>
                <w:szCs w:val="28"/>
              </w:rPr>
              <w:t>Иностранное ПО</w:t>
            </w:r>
          </w:p>
        </w:tc>
        <w:tc>
          <w:tcPr>
            <w:tcW w:w="3115" w:type="dxa"/>
          </w:tcPr>
          <w:p w14:paraId="2E31C619" w14:textId="35DCFF15" w:rsidR="00B516C2" w:rsidRDefault="00B516C2" w:rsidP="00B516C2">
            <w:pPr>
              <w:contextualSpacing/>
              <w:jc w:val="both"/>
              <w:rPr>
                <w:rFonts w:ascii="Times New Roman" w:hAnsi="Times New Roman" w:cs="Times New Roman"/>
                <w:sz w:val="28"/>
                <w:szCs w:val="28"/>
              </w:rPr>
            </w:pPr>
            <w:r>
              <w:rPr>
                <w:rFonts w:ascii="Times New Roman" w:hAnsi="Times New Roman" w:cs="Times New Roman"/>
                <w:sz w:val="28"/>
                <w:szCs w:val="28"/>
              </w:rPr>
              <w:t>Описание</w:t>
            </w:r>
          </w:p>
        </w:tc>
      </w:tr>
      <w:tr w:rsidR="00B516C2" w14:paraId="623C477B" w14:textId="77777777" w:rsidTr="00B516C2">
        <w:trPr>
          <w:trHeight w:val="1125"/>
        </w:trPr>
        <w:tc>
          <w:tcPr>
            <w:tcW w:w="3115" w:type="dxa"/>
          </w:tcPr>
          <w:p w14:paraId="21160AEE" w14:textId="7A32A084"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lang w:val="en-US"/>
              </w:rPr>
              <w:t>Astra</w:t>
            </w:r>
            <w:r w:rsidRPr="00B0564F">
              <w:rPr>
                <w:rFonts w:ascii="Times New Roman" w:hAnsi="Times New Roman" w:cs="Times New Roman"/>
                <w:sz w:val="28"/>
                <w:szCs w:val="28"/>
              </w:rPr>
              <w:t xml:space="preserve"> </w:t>
            </w:r>
            <w:r w:rsidRPr="00B0564F">
              <w:rPr>
                <w:rFonts w:ascii="Times New Roman" w:hAnsi="Times New Roman" w:cs="Times New Roman"/>
                <w:sz w:val="28"/>
                <w:szCs w:val="28"/>
                <w:lang w:val="en-US"/>
              </w:rPr>
              <w:t>Linux</w:t>
            </w:r>
          </w:p>
        </w:tc>
        <w:tc>
          <w:tcPr>
            <w:tcW w:w="3115" w:type="dxa"/>
          </w:tcPr>
          <w:p w14:paraId="65AE1EA8" w14:textId="0344EAA2"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lang w:val="en-US"/>
              </w:rPr>
              <w:t>Microsoft Windows</w:t>
            </w:r>
          </w:p>
        </w:tc>
        <w:tc>
          <w:tcPr>
            <w:tcW w:w="3115" w:type="dxa"/>
          </w:tcPr>
          <w:p w14:paraId="63DAF6D5" w14:textId="4FB93E6B"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rPr>
              <w:t>Операционная система на базе ядра Linux, которая внедряется</w:t>
            </w:r>
            <w:r>
              <w:rPr>
                <w:rFonts w:ascii="Times New Roman" w:hAnsi="Times New Roman" w:cs="Times New Roman"/>
                <w:sz w:val="28"/>
                <w:szCs w:val="28"/>
              </w:rPr>
              <w:t xml:space="preserve"> в </w:t>
            </w:r>
          </w:p>
        </w:tc>
      </w:tr>
    </w:tbl>
    <w:p w14:paraId="367316AD" w14:textId="01C842A4" w:rsidR="001660F4" w:rsidRDefault="00B516C2" w:rsidP="00B516C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w:t>
      </w:r>
    </w:p>
    <w:tbl>
      <w:tblPr>
        <w:tblStyle w:val="ad"/>
        <w:tblW w:w="9351" w:type="dxa"/>
        <w:tblLook w:val="04A0" w:firstRow="1" w:lastRow="0" w:firstColumn="1" w:lastColumn="0" w:noHBand="0" w:noVBand="1"/>
      </w:tblPr>
      <w:tblGrid>
        <w:gridCol w:w="2405"/>
        <w:gridCol w:w="2268"/>
        <w:gridCol w:w="4678"/>
      </w:tblGrid>
      <w:tr w:rsidR="00B516C2" w14:paraId="48AC2ACA" w14:textId="77777777" w:rsidTr="00B516C2">
        <w:tc>
          <w:tcPr>
            <w:tcW w:w="2405" w:type="dxa"/>
          </w:tcPr>
          <w:p w14:paraId="6E86364B" w14:textId="77777777" w:rsidR="00B516C2" w:rsidRDefault="00B516C2" w:rsidP="00B516C2">
            <w:pPr>
              <w:contextualSpacing/>
              <w:jc w:val="both"/>
              <w:rPr>
                <w:rFonts w:ascii="Times New Roman" w:hAnsi="Times New Roman" w:cs="Times New Roman"/>
                <w:sz w:val="28"/>
                <w:szCs w:val="28"/>
              </w:rPr>
            </w:pPr>
          </w:p>
        </w:tc>
        <w:tc>
          <w:tcPr>
            <w:tcW w:w="2268" w:type="dxa"/>
          </w:tcPr>
          <w:p w14:paraId="2DDDDBD4" w14:textId="77777777" w:rsidR="00B516C2" w:rsidRDefault="00B516C2" w:rsidP="00B516C2">
            <w:pPr>
              <w:contextualSpacing/>
              <w:jc w:val="both"/>
              <w:rPr>
                <w:rFonts w:ascii="Times New Roman" w:hAnsi="Times New Roman" w:cs="Times New Roman"/>
                <w:sz w:val="28"/>
                <w:szCs w:val="28"/>
              </w:rPr>
            </w:pPr>
          </w:p>
        </w:tc>
        <w:tc>
          <w:tcPr>
            <w:tcW w:w="4678" w:type="dxa"/>
          </w:tcPr>
          <w:p w14:paraId="334712E2" w14:textId="50AF484B"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rPr>
              <w:t xml:space="preserve">России в качестве </w:t>
            </w:r>
            <w:r>
              <w:rPr>
                <w:rFonts w:ascii="Times New Roman" w:hAnsi="Times New Roman" w:cs="Times New Roman"/>
                <w:sz w:val="28"/>
                <w:szCs w:val="28"/>
              </w:rPr>
              <w:t>альте</w:t>
            </w:r>
            <w:r w:rsidRPr="00B516C2">
              <w:rPr>
                <w:rFonts w:ascii="Times New Roman" w:hAnsi="Times New Roman" w:cs="Times New Roman"/>
                <w:sz w:val="28"/>
                <w:szCs w:val="28"/>
              </w:rPr>
              <w:t>рнативы Microsoft Windows. Обеспечивает степень защиты обрабатываемой информации до уровня государственной тайны «особой важности» включительно.</w:t>
            </w:r>
          </w:p>
        </w:tc>
      </w:tr>
      <w:tr w:rsidR="00B516C2" w14:paraId="11FA266F" w14:textId="77777777" w:rsidTr="00B516C2">
        <w:tc>
          <w:tcPr>
            <w:tcW w:w="2405" w:type="dxa"/>
          </w:tcPr>
          <w:p w14:paraId="0FF25430" w14:textId="6F754F31"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rPr>
              <w:t>Мой офис</w:t>
            </w:r>
          </w:p>
        </w:tc>
        <w:tc>
          <w:tcPr>
            <w:tcW w:w="2268" w:type="dxa"/>
          </w:tcPr>
          <w:p w14:paraId="5E946FE1" w14:textId="026C04DD"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rPr>
              <w:t>Microsoft Office</w:t>
            </w:r>
          </w:p>
        </w:tc>
        <w:tc>
          <w:tcPr>
            <w:tcW w:w="4678" w:type="dxa"/>
          </w:tcPr>
          <w:p w14:paraId="7F94FEA6" w14:textId="050341B8"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rPr>
              <w:t>Многофункциональное приложение для удобной работы с текстовыми и табличными файлами, а также презентациями на устройстве или в облачном хранилище. Бесплатные редакторы текстовых документов и электронных таблиц для решения повседневных задач на домашнем компьютере.</w:t>
            </w:r>
          </w:p>
        </w:tc>
      </w:tr>
      <w:tr w:rsidR="00B516C2" w14:paraId="3443D5F1" w14:textId="77777777" w:rsidTr="00B516C2">
        <w:tc>
          <w:tcPr>
            <w:tcW w:w="2405" w:type="dxa"/>
          </w:tcPr>
          <w:p w14:paraId="44A13B2D" w14:textId="68FCE27F"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lang w:val="en-US"/>
              </w:rPr>
              <w:t>Postgres SQL</w:t>
            </w:r>
          </w:p>
        </w:tc>
        <w:tc>
          <w:tcPr>
            <w:tcW w:w="2268" w:type="dxa"/>
          </w:tcPr>
          <w:p w14:paraId="488A0AE0" w14:textId="77777777" w:rsidR="00B516C2" w:rsidRPr="00B0564F" w:rsidRDefault="00B516C2" w:rsidP="00B516C2">
            <w:pPr>
              <w:contextualSpacing/>
              <w:jc w:val="both"/>
              <w:rPr>
                <w:rFonts w:ascii="Times New Roman" w:hAnsi="Times New Roman" w:cs="Times New Roman"/>
                <w:sz w:val="28"/>
                <w:szCs w:val="28"/>
                <w:lang w:val="en-US"/>
              </w:rPr>
            </w:pPr>
            <w:r w:rsidRPr="00B0564F">
              <w:rPr>
                <w:rFonts w:ascii="Times New Roman" w:hAnsi="Times New Roman" w:cs="Times New Roman"/>
                <w:sz w:val="28"/>
                <w:szCs w:val="28"/>
              </w:rPr>
              <w:t>СУБД</w:t>
            </w:r>
            <w:r w:rsidRPr="00B0564F">
              <w:rPr>
                <w:rFonts w:ascii="Times New Roman" w:hAnsi="Times New Roman" w:cs="Times New Roman"/>
                <w:sz w:val="28"/>
                <w:szCs w:val="28"/>
                <w:lang w:val="en-US"/>
              </w:rPr>
              <w:t xml:space="preserve"> Oracle,</w:t>
            </w:r>
          </w:p>
          <w:p w14:paraId="786818CB" w14:textId="72D021BE" w:rsidR="00B516C2" w:rsidRPr="00B516C2" w:rsidRDefault="00B516C2" w:rsidP="00B516C2">
            <w:pPr>
              <w:contextualSpacing/>
              <w:jc w:val="both"/>
              <w:rPr>
                <w:rFonts w:ascii="Times New Roman" w:hAnsi="Times New Roman" w:cs="Times New Roman"/>
                <w:sz w:val="28"/>
                <w:szCs w:val="28"/>
                <w:lang w:val="en-US"/>
              </w:rPr>
            </w:pPr>
            <w:r w:rsidRPr="00B0564F">
              <w:rPr>
                <w:rFonts w:ascii="Times New Roman" w:hAnsi="Times New Roman" w:cs="Times New Roman"/>
                <w:sz w:val="28"/>
                <w:szCs w:val="28"/>
                <w:lang w:val="en-US"/>
              </w:rPr>
              <w:t>Microsoft SQL Server</w:t>
            </w:r>
          </w:p>
        </w:tc>
        <w:tc>
          <w:tcPr>
            <w:tcW w:w="4678" w:type="dxa"/>
          </w:tcPr>
          <w:p w14:paraId="4C8C0FB8" w14:textId="35AB6538"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rPr>
              <w:t>свободная объектно-реляционная система управления базами данных.</w:t>
            </w:r>
          </w:p>
        </w:tc>
      </w:tr>
      <w:tr w:rsidR="00B516C2" w14:paraId="726FF799" w14:textId="77777777" w:rsidTr="00B516C2">
        <w:tc>
          <w:tcPr>
            <w:tcW w:w="2405" w:type="dxa"/>
          </w:tcPr>
          <w:p w14:paraId="29735F0F" w14:textId="0B56DE1A"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lang w:val="en-US"/>
              </w:rPr>
              <w:t>Tessa</w:t>
            </w:r>
          </w:p>
        </w:tc>
        <w:tc>
          <w:tcPr>
            <w:tcW w:w="2268" w:type="dxa"/>
          </w:tcPr>
          <w:p w14:paraId="4A129A7D" w14:textId="1E934D3C"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rPr>
              <w:t xml:space="preserve">Lotus, IBM, </w:t>
            </w:r>
            <w:r w:rsidRPr="00B0564F">
              <w:rPr>
                <w:rFonts w:ascii="Times New Roman" w:hAnsi="Times New Roman" w:cs="Times New Roman"/>
                <w:sz w:val="28"/>
                <w:szCs w:val="28"/>
                <w:lang w:val="en-US"/>
              </w:rPr>
              <w:t>Documentum</w:t>
            </w:r>
          </w:p>
        </w:tc>
        <w:tc>
          <w:tcPr>
            <w:tcW w:w="4678" w:type="dxa"/>
          </w:tcPr>
          <w:p w14:paraId="46BD97A9" w14:textId="1406BCB5"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rPr>
              <w:t>Платформа создания решений по автоматизации документооборота и бизнес-процессов компаний в различных сферах бизнеса. Платформа разработана на основе практического опыта реализации более 150 проектов внедрения СЭД в организациях различного масштаба и различной сферы деятельности.</w:t>
            </w:r>
          </w:p>
        </w:tc>
      </w:tr>
      <w:tr w:rsidR="00B516C2" w14:paraId="272067C4" w14:textId="77777777" w:rsidTr="00B516C2">
        <w:tc>
          <w:tcPr>
            <w:tcW w:w="2405" w:type="dxa"/>
          </w:tcPr>
          <w:p w14:paraId="4C7A942E" w14:textId="61823149" w:rsidR="00B516C2" w:rsidRPr="00B516C2" w:rsidRDefault="00B516C2" w:rsidP="00B516C2">
            <w:pPr>
              <w:contextualSpacing/>
              <w:jc w:val="both"/>
              <w:rPr>
                <w:rFonts w:ascii="Times New Roman" w:hAnsi="Times New Roman" w:cs="Times New Roman"/>
                <w:sz w:val="28"/>
                <w:szCs w:val="28"/>
                <w:lang w:val="en-US"/>
              </w:rPr>
            </w:pPr>
            <w:r w:rsidRPr="00B0564F">
              <w:rPr>
                <w:rFonts w:ascii="Times New Roman" w:hAnsi="Times New Roman" w:cs="Times New Roman"/>
                <w:sz w:val="28"/>
                <w:szCs w:val="28"/>
                <w:lang w:val="en-US"/>
              </w:rPr>
              <w:t>Mail.Ru Private Cloud Enterprise</w:t>
            </w:r>
          </w:p>
        </w:tc>
        <w:tc>
          <w:tcPr>
            <w:tcW w:w="2268" w:type="dxa"/>
          </w:tcPr>
          <w:p w14:paraId="15937C42" w14:textId="5AA9ACF0"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rPr>
              <w:t>Облачные сервисы Microsoft</w:t>
            </w:r>
          </w:p>
        </w:tc>
        <w:tc>
          <w:tcPr>
            <w:tcW w:w="4678" w:type="dxa"/>
          </w:tcPr>
          <w:p w14:paraId="5612B7C2" w14:textId="3A5C50D9"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rPr>
              <w:t>Полнофункциональный аналог облачных сервисов.</w:t>
            </w:r>
          </w:p>
        </w:tc>
      </w:tr>
      <w:tr w:rsidR="00B516C2" w14:paraId="6DBF4B0A" w14:textId="77777777" w:rsidTr="00B516C2">
        <w:tc>
          <w:tcPr>
            <w:tcW w:w="2405" w:type="dxa"/>
          </w:tcPr>
          <w:p w14:paraId="21399F53" w14:textId="029670A0"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lang w:val="en-US"/>
              </w:rPr>
              <w:t>Р7-офис</w:t>
            </w:r>
          </w:p>
        </w:tc>
        <w:tc>
          <w:tcPr>
            <w:tcW w:w="2268" w:type="dxa"/>
          </w:tcPr>
          <w:p w14:paraId="3AA1F3D1" w14:textId="606B4ACB"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lang w:val="en-US"/>
              </w:rPr>
              <w:t>Microsoft Office</w:t>
            </w:r>
          </w:p>
        </w:tc>
        <w:tc>
          <w:tcPr>
            <w:tcW w:w="4678" w:type="dxa"/>
          </w:tcPr>
          <w:p w14:paraId="72136965" w14:textId="0F212F15"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rPr>
              <w:t>Офисный пакет, включающий редакторы документов, таблиц и презентаций для госучреждений и сферы образования</w:t>
            </w:r>
          </w:p>
        </w:tc>
      </w:tr>
      <w:tr w:rsidR="00B516C2" w14:paraId="1E813340" w14:textId="77777777" w:rsidTr="00B516C2">
        <w:tc>
          <w:tcPr>
            <w:tcW w:w="2405" w:type="dxa"/>
          </w:tcPr>
          <w:p w14:paraId="5EAEA881" w14:textId="0718013D"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rPr>
              <w:t xml:space="preserve">1С:ERP </w:t>
            </w:r>
          </w:p>
        </w:tc>
        <w:tc>
          <w:tcPr>
            <w:tcW w:w="2268" w:type="dxa"/>
          </w:tcPr>
          <w:p w14:paraId="6D835007" w14:textId="3EF43503"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rPr>
              <w:t>SAP, прочие иностранные ERP системы</w:t>
            </w:r>
          </w:p>
        </w:tc>
        <w:tc>
          <w:tcPr>
            <w:tcW w:w="4678" w:type="dxa"/>
          </w:tcPr>
          <w:p w14:paraId="61A1FD59" w14:textId="39A2823E"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rPr>
              <w:t>Инновационное и эффективное решение от компании «1С» для создания комплексной информационной системы управления любым предприятием.</w:t>
            </w:r>
          </w:p>
        </w:tc>
      </w:tr>
      <w:tr w:rsidR="00B516C2" w14:paraId="56FF5407" w14:textId="77777777" w:rsidTr="00B516C2">
        <w:tc>
          <w:tcPr>
            <w:tcW w:w="2405" w:type="dxa"/>
          </w:tcPr>
          <w:p w14:paraId="5D97D1A6" w14:textId="2A6B494F"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rPr>
              <w:t>СЭД ТЕЗИС</w:t>
            </w:r>
          </w:p>
        </w:tc>
        <w:tc>
          <w:tcPr>
            <w:tcW w:w="2268" w:type="dxa"/>
          </w:tcPr>
          <w:p w14:paraId="2452BE60" w14:textId="70E82BCB"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lang w:val="en-US"/>
              </w:rPr>
              <w:t>Documentum</w:t>
            </w:r>
          </w:p>
        </w:tc>
        <w:tc>
          <w:tcPr>
            <w:tcW w:w="4678" w:type="dxa"/>
          </w:tcPr>
          <w:p w14:paraId="155E2006" w14:textId="68D30CF6" w:rsidR="00B516C2" w:rsidRDefault="00B516C2" w:rsidP="00B516C2">
            <w:pPr>
              <w:contextualSpacing/>
              <w:jc w:val="both"/>
              <w:rPr>
                <w:rFonts w:ascii="Times New Roman" w:hAnsi="Times New Roman" w:cs="Times New Roman"/>
                <w:sz w:val="28"/>
                <w:szCs w:val="28"/>
              </w:rPr>
            </w:pPr>
            <w:r w:rsidRPr="00B0564F">
              <w:rPr>
                <w:rFonts w:ascii="Times New Roman" w:hAnsi="Times New Roman" w:cs="Times New Roman"/>
                <w:sz w:val="28"/>
                <w:szCs w:val="28"/>
              </w:rPr>
              <w:t xml:space="preserve">Готовое решение для автоматизации документооборота и цифровизации широкого круга бизнес-процессов. Подходит для компаний любых </w:t>
            </w:r>
          </w:p>
        </w:tc>
      </w:tr>
    </w:tbl>
    <w:p w14:paraId="5E667D63" w14:textId="46F298BF" w:rsidR="00B516C2" w:rsidRPr="0041651D" w:rsidRDefault="00B516C2" w:rsidP="00B516C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w:t>
      </w:r>
    </w:p>
    <w:tbl>
      <w:tblPr>
        <w:tblStyle w:val="ad"/>
        <w:tblW w:w="9351" w:type="dxa"/>
        <w:tblLook w:val="04A0" w:firstRow="1" w:lastRow="0" w:firstColumn="1" w:lastColumn="0" w:noHBand="0" w:noVBand="1"/>
      </w:tblPr>
      <w:tblGrid>
        <w:gridCol w:w="2405"/>
        <w:gridCol w:w="2267"/>
        <w:gridCol w:w="4679"/>
      </w:tblGrid>
      <w:tr w:rsidR="001660F4" w:rsidRPr="00EF7EFB" w14:paraId="107EA8BC" w14:textId="77777777" w:rsidTr="00B516C2">
        <w:tc>
          <w:tcPr>
            <w:tcW w:w="2405" w:type="dxa"/>
          </w:tcPr>
          <w:p w14:paraId="0D6B2C8E" w14:textId="67D1C2F6" w:rsidR="001660F4" w:rsidRPr="00B0564F" w:rsidRDefault="001660F4" w:rsidP="009A23AF">
            <w:pPr>
              <w:contextualSpacing/>
              <w:jc w:val="both"/>
              <w:rPr>
                <w:rFonts w:ascii="Times New Roman" w:hAnsi="Times New Roman" w:cs="Times New Roman"/>
                <w:b/>
                <w:bCs/>
                <w:sz w:val="28"/>
                <w:szCs w:val="28"/>
              </w:rPr>
            </w:pPr>
          </w:p>
        </w:tc>
        <w:tc>
          <w:tcPr>
            <w:tcW w:w="2267" w:type="dxa"/>
          </w:tcPr>
          <w:p w14:paraId="6398F57D" w14:textId="764FA09E" w:rsidR="001660F4" w:rsidRPr="00B0564F" w:rsidRDefault="001660F4" w:rsidP="009A23AF">
            <w:pPr>
              <w:contextualSpacing/>
              <w:jc w:val="both"/>
              <w:rPr>
                <w:rFonts w:ascii="Times New Roman" w:hAnsi="Times New Roman" w:cs="Times New Roman"/>
                <w:sz w:val="28"/>
                <w:szCs w:val="28"/>
                <w:lang w:val="en-US"/>
              </w:rPr>
            </w:pPr>
          </w:p>
        </w:tc>
        <w:tc>
          <w:tcPr>
            <w:tcW w:w="4679" w:type="dxa"/>
          </w:tcPr>
          <w:p w14:paraId="7E0E9532" w14:textId="63DAAA55" w:rsidR="001660F4" w:rsidRPr="00B0564F" w:rsidRDefault="001660F4" w:rsidP="009A23AF">
            <w:pPr>
              <w:contextualSpacing/>
              <w:jc w:val="both"/>
              <w:rPr>
                <w:rFonts w:ascii="Times New Roman" w:hAnsi="Times New Roman" w:cs="Times New Roman"/>
                <w:sz w:val="28"/>
                <w:szCs w:val="28"/>
              </w:rPr>
            </w:pPr>
            <w:r w:rsidRPr="00B0564F">
              <w:rPr>
                <w:rFonts w:ascii="Times New Roman" w:hAnsi="Times New Roman" w:cs="Times New Roman"/>
                <w:sz w:val="28"/>
                <w:szCs w:val="28"/>
              </w:rPr>
              <w:t>размеров и отраслей, государственных структур, банков, производственных предприятий, а также научных, образовательных и медицинских организаций.</w:t>
            </w:r>
          </w:p>
        </w:tc>
      </w:tr>
      <w:tr w:rsidR="001660F4" w:rsidRPr="00EF7EFB" w14:paraId="311C6591" w14:textId="77777777" w:rsidTr="00B516C2">
        <w:tc>
          <w:tcPr>
            <w:tcW w:w="2405" w:type="dxa"/>
          </w:tcPr>
          <w:p w14:paraId="661BFAA7" w14:textId="77777777" w:rsidR="001660F4" w:rsidRPr="00B0564F" w:rsidRDefault="001660F4" w:rsidP="009A23AF">
            <w:pPr>
              <w:contextualSpacing/>
              <w:jc w:val="both"/>
              <w:rPr>
                <w:rFonts w:ascii="Times New Roman" w:hAnsi="Times New Roman" w:cs="Times New Roman"/>
                <w:b/>
                <w:bCs/>
                <w:sz w:val="28"/>
                <w:szCs w:val="28"/>
              </w:rPr>
            </w:pPr>
            <w:r w:rsidRPr="00B0564F">
              <w:rPr>
                <w:rFonts w:ascii="Times New Roman" w:hAnsi="Times New Roman" w:cs="Times New Roman"/>
                <w:sz w:val="28"/>
                <w:szCs w:val="28"/>
              </w:rPr>
              <w:t>Платформа ТриВи 3V</w:t>
            </w:r>
          </w:p>
        </w:tc>
        <w:tc>
          <w:tcPr>
            <w:tcW w:w="2267" w:type="dxa"/>
          </w:tcPr>
          <w:p w14:paraId="5A6BC803" w14:textId="77777777" w:rsidR="001660F4" w:rsidRPr="00B0564F" w:rsidRDefault="001660F4" w:rsidP="009A23AF">
            <w:pPr>
              <w:contextualSpacing/>
              <w:jc w:val="both"/>
              <w:rPr>
                <w:rFonts w:ascii="Times New Roman" w:hAnsi="Times New Roman" w:cs="Times New Roman"/>
                <w:sz w:val="28"/>
                <w:szCs w:val="28"/>
              </w:rPr>
            </w:pPr>
            <w:r w:rsidRPr="00B0564F">
              <w:rPr>
                <w:rFonts w:ascii="Times New Roman" w:hAnsi="Times New Roman" w:cs="Times New Roman"/>
                <w:sz w:val="28"/>
                <w:szCs w:val="28"/>
              </w:rPr>
              <w:t>Microsoft Dynamics</w:t>
            </w:r>
          </w:p>
        </w:tc>
        <w:tc>
          <w:tcPr>
            <w:tcW w:w="4679" w:type="dxa"/>
          </w:tcPr>
          <w:p w14:paraId="73E4F1C7" w14:textId="77777777" w:rsidR="001660F4" w:rsidRPr="00B0564F" w:rsidRDefault="001660F4" w:rsidP="009A23AF">
            <w:pPr>
              <w:contextualSpacing/>
              <w:jc w:val="both"/>
              <w:rPr>
                <w:rFonts w:ascii="Times New Roman" w:hAnsi="Times New Roman" w:cs="Times New Roman"/>
                <w:sz w:val="28"/>
                <w:szCs w:val="28"/>
              </w:rPr>
            </w:pPr>
            <w:r w:rsidRPr="00B0564F">
              <w:rPr>
                <w:rFonts w:ascii="Times New Roman" w:hAnsi="Times New Roman" w:cs="Times New Roman"/>
                <w:sz w:val="28"/>
                <w:szCs w:val="28"/>
              </w:rPr>
              <w:t>Решение для планирования, анализа и повышения качества управления и оптимизации ключевых бизнес-процессов компании: операционная и проектная деятельность, финансы, продажи, маркетинг, кадры и др.</w:t>
            </w:r>
          </w:p>
        </w:tc>
      </w:tr>
      <w:tr w:rsidR="001660F4" w:rsidRPr="00EF7EFB" w14:paraId="532E8358" w14:textId="77777777" w:rsidTr="00B516C2">
        <w:tc>
          <w:tcPr>
            <w:tcW w:w="2405" w:type="dxa"/>
          </w:tcPr>
          <w:p w14:paraId="29713256" w14:textId="77777777" w:rsidR="001660F4" w:rsidRPr="00B0564F" w:rsidRDefault="001660F4" w:rsidP="009A23AF">
            <w:pPr>
              <w:contextualSpacing/>
              <w:jc w:val="both"/>
              <w:rPr>
                <w:rFonts w:ascii="Times New Roman" w:hAnsi="Times New Roman" w:cs="Times New Roman"/>
                <w:b/>
                <w:bCs/>
                <w:sz w:val="28"/>
                <w:szCs w:val="28"/>
              </w:rPr>
            </w:pPr>
            <w:r w:rsidRPr="00B0564F">
              <w:rPr>
                <w:rFonts w:ascii="Times New Roman" w:hAnsi="Times New Roman" w:cs="Times New Roman"/>
                <w:sz w:val="28"/>
                <w:szCs w:val="28"/>
              </w:rPr>
              <w:t>Webinar (облачное решение)</w:t>
            </w:r>
          </w:p>
        </w:tc>
        <w:tc>
          <w:tcPr>
            <w:tcW w:w="2267" w:type="dxa"/>
          </w:tcPr>
          <w:p w14:paraId="76A4CBBB" w14:textId="77777777" w:rsidR="001660F4" w:rsidRPr="00B0564F" w:rsidRDefault="001660F4" w:rsidP="009A23AF">
            <w:pPr>
              <w:contextualSpacing/>
              <w:jc w:val="both"/>
              <w:rPr>
                <w:rFonts w:ascii="Times New Roman" w:hAnsi="Times New Roman" w:cs="Times New Roman"/>
                <w:sz w:val="28"/>
                <w:szCs w:val="28"/>
                <w:lang w:val="en-US"/>
              </w:rPr>
            </w:pPr>
            <w:r w:rsidRPr="00B0564F">
              <w:rPr>
                <w:rFonts w:ascii="Times New Roman" w:hAnsi="Times New Roman" w:cs="Times New Roman"/>
                <w:sz w:val="28"/>
                <w:szCs w:val="28"/>
                <w:lang w:val="en-US"/>
              </w:rPr>
              <w:t>Zoom, Microsoft Teams</w:t>
            </w:r>
          </w:p>
        </w:tc>
        <w:tc>
          <w:tcPr>
            <w:tcW w:w="4679" w:type="dxa"/>
          </w:tcPr>
          <w:p w14:paraId="2B28B182" w14:textId="77777777" w:rsidR="001660F4" w:rsidRPr="00B0564F" w:rsidRDefault="001660F4" w:rsidP="009A23AF">
            <w:pPr>
              <w:contextualSpacing/>
              <w:jc w:val="both"/>
              <w:rPr>
                <w:rFonts w:ascii="Times New Roman" w:hAnsi="Times New Roman" w:cs="Times New Roman"/>
                <w:sz w:val="28"/>
                <w:szCs w:val="28"/>
              </w:rPr>
            </w:pPr>
            <w:r w:rsidRPr="00B0564F">
              <w:rPr>
                <w:rFonts w:ascii="Times New Roman" w:hAnsi="Times New Roman" w:cs="Times New Roman"/>
                <w:sz w:val="28"/>
                <w:szCs w:val="28"/>
              </w:rPr>
              <w:t>Сервис для проведения онлайн‑встреч и совещаний.</w:t>
            </w:r>
          </w:p>
        </w:tc>
      </w:tr>
      <w:tr w:rsidR="001660F4" w:rsidRPr="00EF7EFB" w14:paraId="11A2884B" w14:textId="77777777" w:rsidTr="00B516C2">
        <w:tc>
          <w:tcPr>
            <w:tcW w:w="2405" w:type="dxa"/>
          </w:tcPr>
          <w:p w14:paraId="3A71ACDF" w14:textId="77777777" w:rsidR="001660F4" w:rsidRPr="00B0564F" w:rsidRDefault="001660F4" w:rsidP="009A23AF">
            <w:pPr>
              <w:contextualSpacing/>
              <w:jc w:val="both"/>
              <w:rPr>
                <w:rFonts w:ascii="Times New Roman" w:hAnsi="Times New Roman" w:cs="Times New Roman"/>
                <w:b/>
                <w:bCs/>
                <w:sz w:val="28"/>
                <w:szCs w:val="28"/>
              </w:rPr>
            </w:pPr>
            <w:r w:rsidRPr="00B0564F">
              <w:rPr>
                <w:rFonts w:ascii="Times New Roman" w:hAnsi="Times New Roman" w:cs="Times New Roman"/>
                <w:sz w:val="28"/>
                <w:szCs w:val="28"/>
              </w:rPr>
              <w:t>Naumen Service Desk</w:t>
            </w:r>
          </w:p>
        </w:tc>
        <w:tc>
          <w:tcPr>
            <w:tcW w:w="2267" w:type="dxa"/>
          </w:tcPr>
          <w:p w14:paraId="3601C20D" w14:textId="77777777" w:rsidR="001660F4" w:rsidRPr="00B0564F" w:rsidRDefault="001660F4" w:rsidP="009A23AF">
            <w:pPr>
              <w:contextualSpacing/>
              <w:jc w:val="both"/>
              <w:rPr>
                <w:rFonts w:ascii="Times New Roman" w:hAnsi="Times New Roman" w:cs="Times New Roman"/>
                <w:sz w:val="28"/>
                <w:szCs w:val="28"/>
              </w:rPr>
            </w:pPr>
            <w:r w:rsidRPr="00B0564F">
              <w:rPr>
                <w:rFonts w:ascii="Times New Roman" w:hAnsi="Times New Roman" w:cs="Times New Roman"/>
                <w:sz w:val="28"/>
                <w:szCs w:val="28"/>
              </w:rPr>
              <w:t>HP Service Manager</w:t>
            </w:r>
          </w:p>
        </w:tc>
        <w:tc>
          <w:tcPr>
            <w:tcW w:w="4679" w:type="dxa"/>
          </w:tcPr>
          <w:p w14:paraId="7C7E3ACB" w14:textId="77777777" w:rsidR="001660F4" w:rsidRPr="00B0564F" w:rsidRDefault="001660F4" w:rsidP="009A23AF">
            <w:pPr>
              <w:contextualSpacing/>
              <w:jc w:val="both"/>
              <w:rPr>
                <w:rFonts w:ascii="Times New Roman" w:hAnsi="Times New Roman" w:cs="Times New Roman"/>
                <w:sz w:val="28"/>
                <w:szCs w:val="28"/>
              </w:rPr>
            </w:pPr>
            <w:r w:rsidRPr="00B0564F">
              <w:rPr>
                <w:rFonts w:ascii="Times New Roman" w:hAnsi="Times New Roman" w:cs="Times New Roman"/>
                <w:sz w:val="28"/>
                <w:szCs w:val="28"/>
              </w:rPr>
              <w:t>Программный продукт предназначен для автоматизации процессов управления ИТ и сервисным обслуживанием на предприятиях.</w:t>
            </w:r>
          </w:p>
        </w:tc>
      </w:tr>
      <w:tr w:rsidR="001660F4" w:rsidRPr="00EF7EFB" w14:paraId="7C8A5035" w14:textId="77777777" w:rsidTr="00B516C2">
        <w:tc>
          <w:tcPr>
            <w:tcW w:w="2405" w:type="dxa"/>
          </w:tcPr>
          <w:p w14:paraId="2353532E" w14:textId="77777777" w:rsidR="001660F4" w:rsidRPr="00B0564F" w:rsidRDefault="001660F4" w:rsidP="009A23AF">
            <w:pPr>
              <w:contextualSpacing/>
              <w:jc w:val="both"/>
              <w:rPr>
                <w:rFonts w:ascii="Times New Roman" w:hAnsi="Times New Roman" w:cs="Times New Roman"/>
                <w:b/>
                <w:bCs/>
                <w:sz w:val="28"/>
                <w:szCs w:val="28"/>
              </w:rPr>
            </w:pPr>
            <w:r w:rsidRPr="00B0564F">
              <w:rPr>
                <w:rFonts w:ascii="Times New Roman" w:hAnsi="Times New Roman" w:cs="Times New Roman"/>
                <w:sz w:val="28"/>
                <w:szCs w:val="28"/>
              </w:rPr>
              <w:t>АИС «Omni-UtilitieS», КСУО «Мобильные Сервисы»</w:t>
            </w:r>
          </w:p>
        </w:tc>
        <w:tc>
          <w:tcPr>
            <w:tcW w:w="2267" w:type="dxa"/>
          </w:tcPr>
          <w:p w14:paraId="4EAACC73" w14:textId="77777777" w:rsidR="001660F4" w:rsidRPr="00B0564F" w:rsidRDefault="001660F4" w:rsidP="009A23AF">
            <w:pPr>
              <w:contextualSpacing/>
              <w:jc w:val="both"/>
              <w:rPr>
                <w:rFonts w:ascii="Times New Roman" w:hAnsi="Times New Roman" w:cs="Times New Roman"/>
                <w:sz w:val="28"/>
                <w:szCs w:val="28"/>
              </w:rPr>
            </w:pPr>
            <w:r w:rsidRPr="00B0564F">
              <w:rPr>
                <w:rFonts w:ascii="Times New Roman" w:hAnsi="Times New Roman" w:cs="Times New Roman"/>
                <w:sz w:val="28"/>
                <w:szCs w:val="28"/>
              </w:rPr>
              <w:t>Биллинговая система SAP IS-U</w:t>
            </w:r>
          </w:p>
        </w:tc>
        <w:tc>
          <w:tcPr>
            <w:tcW w:w="4679" w:type="dxa"/>
          </w:tcPr>
          <w:p w14:paraId="09722F39" w14:textId="77777777" w:rsidR="001660F4" w:rsidRPr="00B0564F" w:rsidRDefault="001660F4" w:rsidP="009A23AF">
            <w:pPr>
              <w:contextualSpacing/>
              <w:jc w:val="both"/>
              <w:rPr>
                <w:rFonts w:ascii="Times New Roman" w:hAnsi="Times New Roman" w:cs="Times New Roman"/>
                <w:sz w:val="28"/>
                <w:szCs w:val="28"/>
              </w:rPr>
            </w:pPr>
            <w:r w:rsidRPr="00B0564F">
              <w:rPr>
                <w:rFonts w:ascii="Times New Roman" w:hAnsi="Times New Roman" w:cs="Times New Roman"/>
                <w:sz w:val="28"/>
                <w:szCs w:val="28"/>
              </w:rPr>
              <w:t>Целью проекта КСУО «Мобильные Сервисы» является поставка программно-аппаратного комплекса для обеспечения планирования и контроля обходов точек учета электроэнергии. Целью внедрения АИС «Omni-UtilitieS» является повышение эффективности реализации услуги по передаче электроэнергии.</w:t>
            </w:r>
          </w:p>
        </w:tc>
      </w:tr>
      <w:tr w:rsidR="001660F4" w:rsidRPr="00EF7EFB" w14:paraId="3165F92A" w14:textId="77777777" w:rsidTr="00B516C2">
        <w:tc>
          <w:tcPr>
            <w:tcW w:w="2405" w:type="dxa"/>
          </w:tcPr>
          <w:p w14:paraId="6133EB6D" w14:textId="77777777" w:rsidR="001660F4" w:rsidRPr="00B0564F" w:rsidRDefault="001660F4" w:rsidP="009A23AF">
            <w:pPr>
              <w:contextualSpacing/>
              <w:jc w:val="both"/>
              <w:rPr>
                <w:rFonts w:ascii="Times New Roman" w:hAnsi="Times New Roman" w:cs="Times New Roman"/>
                <w:b/>
                <w:bCs/>
                <w:sz w:val="28"/>
                <w:szCs w:val="28"/>
              </w:rPr>
            </w:pPr>
            <w:r w:rsidRPr="00B0564F">
              <w:rPr>
                <w:rFonts w:ascii="Times New Roman" w:hAnsi="Times New Roman" w:cs="Times New Roman"/>
                <w:sz w:val="28"/>
                <w:szCs w:val="28"/>
              </w:rPr>
              <w:t>Naumen Contact Center</w:t>
            </w:r>
          </w:p>
        </w:tc>
        <w:tc>
          <w:tcPr>
            <w:tcW w:w="2267" w:type="dxa"/>
          </w:tcPr>
          <w:p w14:paraId="1FDB9D46" w14:textId="77777777" w:rsidR="001660F4" w:rsidRPr="00B0564F" w:rsidRDefault="001660F4" w:rsidP="009A23AF">
            <w:pPr>
              <w:contextualSpacing/>
              <w:jc w:val="both"/>
              <w:rPr>
                <w:rFonts w:ascii="Times New Roman" w:hAnsi="Times New Roman" w:cs="Times New Roman"/>
                <w:sz w:val="28"/>
                <w:szCs w:val="28"/>
              </w:rPr>
            </w:pPr>
            <w:r w:rsidRPr="00B0564F">
              <w:rPr>
                <w:rFonts w:ascii="Times New Roman" w:hAnsi="Times New Roman" w:cs="Times New Roman"/>
                <w:sz w:val="28"/>
                <w:szCs w:val="28"/>
              </w:rPr>
              <w:t>CISCO</w:t>
            </w:r>
          </w:p>
        </w:tc>
        <w:tc>
          <w:tcPr>
            <w:tcW w:w="4679" w:type="dxa"/>
          </w:tcPr>
          <w:p w14:paraId="472D56C1" w14:textId="77777777" w:rsidR="001660F4" w:rsidRPr="00B0564F" w:rsidRDefault="001660F4" w:rsidP="009A23AF">
            <w:pPr>
              <w:contextualSpacing/>
              <w:jc w:val="both"/>
              <w:rPr>
                <w:rFonts w:ascii="Times New Roman" w:hAnsi="Times New Roman" w:cs="Times New Roman"/>
                <w:sz w:val="28"/>
                <w:szCs w:val="28"/>
              </w:rPr>
            </w:pPr>
            <w:r w:rsidRPr="00B0564F">
              <w:rPr>
                <w:rFonts w:ascii="Times New Roman" w:hAnsi="Times New Roman" w:cs="Times New Roman"/>
                <w:sz w:val="28"/>
                <w:szCs w:val="28"/>
              </w:rPr>
              <w:t>На базе платформы реализован проект для обработки входящих обращений клиентов, который включает настраиваемые сценарии работы с вызовами, готовые шаблоны ответов, гибкое управление очередями вызовов и регулируемую отчетность.</w:t>
            </w:r>
          </w:p>
        </w:tc>
      </w:tr>
      <w:tr w:rsidR="001660F4" w:rsidRPr="00EF7EFB" w14:paraId="1E3B8FC5" w14:textId="77777777" w:rsidTr="00B516C2">
        <w:tc>
          <w:tcPr>
            <w:tcW w:w="2405" w:type="dxa"/>
          </w:tcPr>
          <w:p w14:paraId="30148BF0" w14:textId="77777777" w:rsidR="001660F4" w:rsidRPr="00B0564F" w:rsidRDefault="001660F4" w:rsidP="009A23AF">
            <w:pPr>
              <w:contextualSpacing/>
              <w:jc w:val="both"/>
              <w:rPr>
                <w:rFonts w:ascii="Times New Roman" w:hAnsi="Times New Roman" w:cs="Times New Roman"/>
                <w:b/>
                <w:bCs/>
                <w:sz w:val="28"/>
                <w:szCs w:val="28"/>
              </w:rPr>
            </w:pPr>
            <w:r w:rsidRPr="00B0564F">
              <w:rPr>
                <w:rFonts w:ascii="Times New Roman" w:hAnsi="Times New Roman" w:cs="Times New Roman"/>
                <w:sz w:val="28"/>
                <w:szCs w:val="28"/>
              </w:rPr>
              <w:t>Программная платформа Documino</w:t>
            </w:r>
          </w:p>
        </w:tc>
        <w:tc>
          <w:tcPr>
            <w:tcW w:w="2267" w:type="dxa"/>
          </w:tcPr>
          <w:p w14:paraId="1F493B33" w14:textId="77777777" w:rsidR="001660F4" w:rsidRPr="00B0564F" w:rsidRDefault="001660F4" w:rsidP="009A23AF">
            <w:pPr>
              <w:contextualSpacing/>
              <w:jc w:val="both"/>
              <w:rPr>
                <w:rFonts w:ascii="Times New Roman" w:hAnsi="Times New Roman" w:cs="Times New Roman"/>
                <w:sz w:val="28"/>
                <w:szCs w:val="28"/>
                <w:lang w:val="en-US"/>
              </w:rPr>
            </w:pPr>
            <w:r w:rsidRPr="00B0564F">
              <w:rPr>
                <w:rFonts w:ascii="Times New Roman" w:hAnsi="Times New Roman" w:cs="Times New Roman"/>
                <w:sz w:val="28"/>
                <w:szCs w:val="28"/>
                <w:lang w:val="en-US"/>
              </w:rPr>
              <w:t>Documentum</w:t>
            </w:r>
          </w:p>
        </w:tc>
        <w:tc>
          <w:tcPr>
            <w:tcW w:w="4679" w:type="dxa"/>
          </w:tcPr>
          <w:p w14:paraId="5770D22B" w14:textId="77777777" w:rsidR="001660F4" w:rsidRPr="00B0564F" w:rsidRDefault="001660F4" w:rsidP="009A23AF">
            <w:pPr>
              <w:contextualSpacing/>
              <w:jc w:val="both"/>
              <w:rPr>
                <w:rFonts w:ascii="Times New Roman" w:hAnsi="Times New Roman" w:cs="Times New Roman"/>
                <w:sz w:val="28"/>
                <w:szCs w:val="28"/>
              </w:rPr>
            </w:pPr>
            <w:r w:rsidRPr="00B0564F">
              <w:rPr>
                <w:rFonts w:ascii="Times New Roman" w:hAnsi="Times New Roman" w:cs="Times New Roman"/>
                <w:sz w:val="28"/>
                <w:szCs w:val="28"/>
              </w:rPr>
              <w:t>Позволяет создавать и внедрять системы электронного документооборота.</w:t>
            </w:r>
          </w:p>
        </w:tc>
      </w:tr>
      <w:tr w:rsidR="001660F4" w:rsidRPr="00EF7EFB" w14:paraId="4A1EBDDC" w14:textId="77777777" w:rsidTr="00B516C2">
        <w:tc>
          <w:tcPr>
            <w:tcW w:w="2405" w:type="dxa"/>
          </w:tcPr>
          <w:p w14:paraId="6E072B5E" w14:textId="77777777" w:rsidR="001660F4" w:rsidRPr="00B0564F" w:rsidRDefault="001660F4" w:rsidP="009A23AF">
            <w:pPr>
              <w:contextualSpacing/>
              <w:jc w:val="both"/>
              <w:rPr>
                <w:rFonts w:ascii="Times New Roman" w:hAnsi="Times New Roman" w:cs="Times New Roman"/>
                <w:b/>
                <w:bCs/>
                <w:sz w:val="28"/>
                <w:szCs w:val="28"/>
              </w:rPr>
            </w:pPr>
            <w:r w:rsidRPr="00B0564F">
              <w:rPr>
                <w:rFonts w:ascii="Times New Roman" w:hAnsi="Times New Roman" w:cs="Times New Roman"/>
                <w:sz w:val="28"/>
                <w:szCs w:val="28"/>
              </w:rPr>
              <w:t>ОС «Альт»</w:t>
            </w:r>
          </w:p>
        </w:tc>
        <w:tc>
          <w:tcPr>
            <w:tcW w:w="2267" w:type="dxa"/>
          </w:tcPr>
          <w:p w14:paraId="241794D5" w14:textId="60673343" w:rsidR="001660F4" w:rsidRPr="00B0564F" w:rsidRDefault="001660F4" w:rsidP="009A23AF">
            <w:pPr>
              <w:contextualSpacing/>
              <w:jc w:val="both"/>
              <w:rPr>
                <w:rFonts w:ascii="Times New Roman" w:hAnsi="Times New Roman" w:cs="Times New Roman"/>
                <w:sz w:val="28"/>
                <w:szCs w:val="28"/>
              </w:rPr>
            </w:pPr>
            <w:r w:rsidRPr="00B0564F">
              <w:rPr>
                <w:rFonts w:ascii="Times New Roman" w:hAnsi="Times New Roman" w:cs="Times New Roman"/>
                <w:sz w:val="28"/>
                <w:szCs w:val="28"/>
              </w:rPr>
              <w:t xml:space="preserve">MS Windows, MS Office, компьютеры на </w:t>
            </w:r>
          </w:p>
        </w:tc>
        <w:tc>
          <w:tcPr>
            <w:tcW w:w="4679" w:type="dxa"/>
          </w:tcPr>
          <w:p w14:paraId="37B58792" w14:textId="77777777" w:rsidR="001660F4" w:rsidRPr="00B0564F" w:rsidRDefault="001660F4" w:rsidP="009A23AF">
            <w:pPr>
              <w:contextualSpacing/>
              <w:jc w:val="both"/>
              <w:rPr>
                <w:rFonts w:ascii="Times New Roman" w:hAnsi="Times New Roman" w:cs="Times New Roman"/>
                <w:sz w:val="28"/>
                <w:szCs w:val="28"/>
              </w:rPr>
            </w:pPr>
            <w:r w:rsidRPr="00B0564F">
              <w:rPr>
                <w:rFonts w:ascii="Times New Roman" w:hAnsi="Times New Roman" w:cs="Times New Roman"/>
                <w:sz w:val="28"/>
                <w:szCs w:val="28"/>
              </w:rPr>
              <w:t>Универсальный дистрибутив, содержащий операционную систему и набор приложений для полноценной работы.</w:t>
            </w:r>
          </w:p>
        </w:tc>
      </w:tr>
    </w:tbl>
    <w:p w14:paraId="539B98E4" w14:textId="3EB2B8E5" w:rsidR="001660F4" w:rsidRDefault="001B6E5D" w:rsidP="001B6E5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Окончание таблицы 2</w:t>
      </w:r>
    </w:p>
    <w:tbl>
      <w:tblPr>
        <w:tblStyle w:val="ad"/>
        <w:tblW w:w="9351" w:type="dxa"/>
        <w:tblLook w:val="04A0" w:firstRow="1" w:lastRow="0" w:firstColumn="1" w:lastColumn="0" w:noHBand="0" w:noVBand="1"/>
      </w:tblPr>
      <w:tblGrid>
        <w:gridCol w:w="2405"/>
        <w:gridCol w:w="2268"/>
        <w:gridCol w:w="4678"/>
      </w:tblGrid>
      <w:tr w:rsidR="001B6E5D" w14:paraId="44E58232" w14:textId="77777777" w:rsidTr="001B6E5D">
        <w:tc>
          <w:tcPr>
            <w:tcW w:w="2405" w:type="dxa"/>
          </w:tcPr>
          <w:p w14:paraId="6543E3F7" w14:textId="77777777" w:rsidR="001B6E5D" w:rsidRPr="00B0564F" w:rsidRDefault="001B6E5D" w:rsidP="001B6E5D">
            <w:pPr>
              <w:contextualSpacing/>
              <w:jc w:val="both"/>
              <w:rPr>
                <w:rFonts w:ascii="Times New Roman" w:hAnsi="Times New Roman" w:cs="Times New Roman"/>
                <w:sz w:val="28"/>
                <w:szCs w:val="28"/>
              </w:rPr>
            </w:pPr>
          </w:p>
        </w:tc>
        <w:tc>
          <w:tcPr>
            <w:tcW w:w="2268" w:type="dxa"/>
          </w:tcPr>
          <w:p w14:paraId="788D607B" w14:textId="72267571" w:rsidR="001B6E5D" w:rsidRPr="00B0564F" w:rsidRDefault="001B6E5D" w:rsidP="001B6E5D">
            <w:pPr>
              <w:contextualSpacing/>
              <w:jc w:val="both"/>
              <w:rPr>
                <w:rFonts w:ascii="Times New Roman" w:hAnsi="Times New Roman" w:cs="Times New Roman"/>
                <w:sz w:val="28"/>
                <w:szCs w:val="28"/>
              </w:rPr>
            </w:pPr>
            <w:r w:rsidRPr="00B0564F">
              <w:rPr>
                <w:rFonts w:ascii="Times New Roman" w:hAnsi="Times New Roman" w:cs="Times New Roman"/>
                <w:sz w:val="28"/>
                <w:szCs w:val="28"/>
              </w:rPr>
              <w:t>базе процессоров x86</w:t>
            </w:r>
          </w:p>
        </w:tc>
        <w:tc>
          <w:tcPr>
            <w:tcW w:w="4678" w:type="dxa"/>
          </w:tcPr>
          <w:p w14:paraId="62BB4225" w14:textId="77777777" w:rsidR="001B6E5D" w:rsidRPr="00B0564F" w:rsidRDefault="001B6E5D" w:rsidP="001B6E5D">
            <w:pPr>
              <w:contextualSpacing/>
              <w:jc w:val="both"/>
              <w:rPr>
                <w:rFonts w:ascii="Times New Roman" w:hAnsi="Times New Roman" w:cs="Times New Roman"/>
                <w:sz w:val="28"/>
                <w:szCs w:val="28"/>
              </w:rPr>
            </w:pPr>
          </w:p>
        </w:tc>
      </w:tr>
      <w:tr w:rsidR="001B6E5D" w14:paraId="2A48C755" w14:textId="77777777" w:rsidTr="001B6E5D">
        <w:tc>
          <w:tcPr>
            <w:tcW w:w="2405" w:type="dxa"/>
          </w:tcPr>
          <w:p w14:paraId="3110252D" w14:textId="38438978" w:rsidR="001B6E5D" w:rsidRDefault="001B6E5D" w:rsidP="001B6E5D">
            <w:pPr>
              <w:contextualSpacing/>
              <w:jc w:val="both"/>
              <w:rPr>
                <w:rFonts w:ascii="Times New Roman" w:hAnsi="Times New Roman" w:cs="Times New Roman"/>
                <w:sz w:val="28"/>
                <w:szCs w:val="28"/>
              </w:rPr>
            </w:pPr>
            <w:r w:rsidRPr="00B0564F">
              <w:rPr>
                <w:rFonts w:ascii="Times New Roman" w:hAnsi="Times New Roman" w:cs="Times New Roman"/>
                <w:sz w:val="28"/>
                <w:szCs w:val="28"/>
              </w:rPr>
              <w:t>ПО Галактика</w:t>
            </w:r>
          </w:p>
        </w:tc>
        <w:tc>
          <w:tcPr>
            <w:tcW w:w="2268" w:type="dxa"/>
          </w:tcPr>
          <w:p w14:paraId="536F0D75" w14:textId="11FD8FDF" w:rsidR="001B6E5D" w:rsidRDefault="001B6E5D" w:rsidP="001B6E5D">
            <w:pPr>
              <w:contextualSpacing/>
              <w:jc w:val="both"/>
              <w:rPr>
                <w:rFonts w:ascii="Times New Roman" w:hAnsi="Times New Roman" w:cs="Times New Roman"/>
                <w:sz w:val="28"/>
                <w:szCs w:val="28"/>
              </w:rPr>
            </w:pPr>
            <w:r w:rsidRPr="00B0564F">
              <w:rPr>
                <w:rFonts w:ascii="Times New Roman" w:hAnsi="Times New Roman" w:cs="Times New Roman"/>
                <w:sz w:val="28"/>
                <w:szCs w:val="28"/>
              </w:rPr>
              <w:t>ПО SAP</w:t>
            </w:r>
          </w:p>
        </w:tc>
        <w:tc>
          <w:tcPr>
            <w:tcW w:w="4678" w:type="dxa"/>
          </w:tcPr>
          <w:p w14:paraId="666420BC" w14:textId="4785183B" w:rsidR="001B6E5D" w:rsidRDefault="001B6E5D" w:rsidP="001B6E5D">
            <w:pPr>
              <w:contextualSpacing/>
              <w:jc w:val="both"/>
              <w:rPr>
                <w:rFonts w:ascii="Times New Roman" w:hAnsi="Times New Roman" w:cs="Times New Roman"/>
                <w:sz w:val="28"/>
                <w:szCs w:val="28"/>
              </w:rPr>
            </w:pPr>
            <w:r w:rsidRPr="00B0564F">
              <w:rPr>
                <w:rFonts w:ascii="Times New Roman" w:hAnsi="Times New Roman" w:cs="Times New Roman"/>
                <w:sz w:val="28"/>
                <w:szCs w:val="28"/>
              </w:rPr>
              <w:t>Полномасштабная информационная система, разработанная специально для крупных и средних предприятий России и стран СНГ, позволяет автоматизировать деятельность как отдельного предприятия, так и холдинга в целом.</w:t>
            </w:r>
          </w:p>
        </w:tc>
      </w:tr>
      <w:tr w:rsidR="001B6E5D" w14:paraId="76B0B6BC" w14:textId="77777777" w:rsidTr="001B6E5D">
        <w:tc>
          <w:tcPr>
            <w:tcW w:w="2405" w:type="dxa"/>
          </w:tcPr>
          <w:p w14:paraId="4513C518" w14:textId="57FF6E71" w:rsidR="001B6E5D" w:rsidRDefault="001B6E5D" w:rsidP="001B6E5D">
            <w:pPr>
              <w:contextualSpacing/>
              <w:jc w:val="both"/>
              <w:rPr>
                <w:rFonts w:ascii="Times New Roman" w:hAnsi="Times New Roman" w:cs="Times New Roman"/>
                <w:sz w:val="28"/>
                <w:szCs w:val="28"/>
              </w:rPr>
            </w:pPr>
            <w:r w:rsidRPr="00B0564F">
              <w:rPr>
                <w:rFonts w:ascii="Times New Roman" w:hAnsi="Times New Roman" w:cs="Times New Roman"/>
                <w:sz w:val="28"/>
                <w:szCs w:val="28"/>
              </w:rPr>
              <w:t>РУСТЭК</w:t>
            </w:r>
          </w:p>
        </w:tc>
        <w:tc>
          <w:tcPr>
            <w:tcW w:w="2268" w:type="dxa"/>
          </w:tcPr>
          <w:p w14:paraId="227D12EC" w14:textId="7D3CCB2D" w:rsidR="001B6E5D" w:rsidRPr="001B6E5D" w:rsidRDefault="001B6E5D" w:rsidP="001B6E5D">
            <w:pPr>
              <w:contextualSpacing/>
              <w:jc w:val="both"/>
              <w:rPr>
                <w:rFonts w:ascii="Times New Roman" w:hAnsi="Times New Roman" w:cs="Times New Roman"/>
                <w:sz w:val="28"/>
                <w:szCs w:val="28"/>
                <w:lang w:val="en-US"/>
              </w:rPr>
            </w:pPr>
            <w:r w:rsidRPr="00B0564F">
              <w:rPr>
                <w:rFonts w:ascii="Times New Roman" w:hAnsi="Times New Roman" w:cs="Times New Roman"/>
                <w:sz w:val="28"/>
                <w:szCs w:val="28"/>
                <w:lang w:val="en-US"/>
              </w:rPr>
              <w:t>VMware Horizon, Citrix Xen Desktop</w:t>
            </w:r>
          </w:p>
        </w:tc>
        <w:tc>
          <w:tcPr>
            <w:tcW w:w="4678" w:type="dxa"/>
          </w:tcPr>
          <w:p w14:paraId="334B9C1C" w14:textId="204B6D4B" w:rsidR="001B6E5D" w:rsidRDefault="001B6E5D" w:rsidP="001B6E5D">
            <w:pPr>
              <w:contextualSpacing/>
              <w:jc w:val="both"/>
              <w:rPr>
                <w:rFonts w:ascii="Times New Roman" w:hAnsi="Times New Roman" w:cs="Times New Roman"/>
                <w:sz w:val="28"/>
                <w:szCs w:val="28"/>
              </w:rPr>
            </w:pPr>
            <w:r w:rsidRPr="00B0564F">
              <w:rPr>
                <w:rFonts w:ascii="Times New Roman" w:hAnsi="Times New Roman" w:cs="Times New Roman"/>
                <w:sz w:val="28"/>
                <w:szCs w:val="28"/>
              </w:rPr>
              <w:t>Обеспечивает эффективное управление серверами, виртуальными машинами, сетью, кластерами и другими объектами среды виртуализации из единой панели управления</w:t>
            </w:r>
          </w:p>
        </w:tc>
      </w:tr>
      <w:tr w:rsidR="001B6E5D" w14:paraId="681EBAA2" w14:textId="77777777" w:rsidTr="001B6E5D">
        <w:tc>
          <w:tcPr>
            <w:tcW w:w="2405" w:type="dxa"/>
          </w:tcPr>
          <w:p w14:paraId="745F3EF5" w14:textId="08AC981D" w:rsidR="001B6E5D" w:rsidRDefault="001B6E5D" w:rsidP="001B6E5D">
            <w:pPr>
              <w:contextualSpacing/>
              <w:jc w:val="both"/>
              <w:rPr>
                <w:rFonts w:ascii="Times New Roman" w:hAnsi="Times New Roman" w:cs="Times New Roman"/>
                <w:sz w:val="28"/>
                <w:szCs w:val="28"/>
              </w:rPr>
            </w:pPr>
            <w:r w:rsidRPr="00B0564F">
              <w:rPr>
                <w:rFonts w:ascii="Times New Roman" w:hAnsi="Times New Roman" w:cs="Times New Roman"/>
                <w:sz w:val="28"/>
                <w:szCs w:val="28"/>
              </w:rPr>
              <w:t>Лаборатория Касперского, Dr.Web</w:t>
            </w:r>
          </w:p>
        </w:tc>
        <w:tc>
          <w:tcPr>
            <w:tcW w:w="2268" w:type="dxa"/>
          </w:tcPr>
          <w:p w14:paraId="04FF362B" w14:textId="6054370C" w:rsidR="001B6E5D" w:rsidRDefault="001B6E5D" w:rsidP="001B6E5D">
            <w:pPr>
              <w:contextualSpacing/>
              <w:jc w:val="both"/>
              <w:rPr>
                <w:rFonts w:ascii="Times New Roman" w:hAnsi="Times New Roman" w:cs="Times New Roman"/>
                <w:sz w:val="28"/>
                <w:szCs w:val="28"/>
              </w:rPr>
            </w:pPr>
            <w:r w:rsidRPr="00B0564F">
              <w:rPr>
                <w:rFonts w:ascii="Times New Roman" w:hAnsi="Times New Roman" w:cs="Times New Roman"/>
                <w:sz w:val="28"/>
                <w:szCs w:val="28"/>
              </w:rPr>
              <w:t>Антивирусное ПО</w:t>
            </w:r>
          </w:p>
        </w:tc>
        <w:tc>
          <w:tcPr>
            <w:tcW w:w="4678" w:type="dxa"/>
          </w:tcPr>
          <w:p w14:paraId="4DCDB828" w14:textId="19D0AF23" w:rsidR="001B6E5D" w:rsidRDefault="001B6E5D" w:rsidP="001B6E5D">
            <w:pPr>
              <w:contextualSpacing/>
              <w:jc w:val="both"/>
              <w:rPr>
                <w:rFonts w:ascii="Times New Roman" w:hAnsi="Times New Roman" w:cs="Times New Roman"/>
                <w:sz w:val="28"/>
                <w:szCs w:val="28"/>
              </w:rPr>
            </w:pPr>
            <w:r w:rsidRPr="00B0564F">
              <w:rPr>
                <w:rFonts w:ascii="Times New Roman" w:hAnsi="Times New Roman" w:cs="Times New Roman"/>
                <w:sz w:val="28"/>
                <w:szCs w:val="28"/>
              </w:rPr>
              <w:t>Средства антивирусной защиты, средства обнаружения вредоносных программ</w:t>
            </w:r>
          </w:p>
        </w:tc>
      </w:tr>
      <w:tr w:rsidR="001B6E5D" w14:paraId="29D1868D" w14:textId="77777777" w:rsidTr="001B6E5D">
        <w:tc>
          <w:tcPr>
            <w:tcW w:w="2405" w:type="dxa"/>
          </w:tcPr>
          <w:p w14:paraId="7DEACC76" w14:textId="75DB9B24" w:rsidR="001B6E5D" w:rsidRDefault="001B6E5D" w:rsidP="001B6E5D">
            <w:pPr>
              <w:contextualSpacing/>
              <w:jc w:val="both"/>
              <w:rPr>
                <w:rFonts w:ascii="Times New Roman" w:hAnsi="Times New Roman" w:cs="Times New Roman"/>
                <w:sz w:val="28"/>
                <w:szCs w:val="28"/>
              </w:rPr>
            </w:pPr>
            <w:r w:rsidRPr="00B0564F">
              <w:rPr>
                <w:rFonts w:ascii="Times New Roman" w:hAnsi="Times New Roman" w:cs="Times New Roman"/>
                <w:sz w:val="28"/>
                <w:szCs w:val="28"/>
              </w:rPr>
              <w:t>IVA AVES S</w:t>
            </w:r>
          </w:p>
        </w:tc>
        <w:tc>
          <w:tcPr>
            <w:tcW w:w="2268" w:type="dxa"/>
          </w:tcPr>
          <w:p w14:paraId="33B2D57C" w14:textId="04DBB496" w:rsidR="001B6E5D" w:rsidRDefault="001B6E5D" w:rsidP="001B6E5D">
            <w:pPr>
              <w:contextualSpacing/>
              <w:jc w:val="both"/>
              <w:rPr>
                <w:rFonts w:ascii="Times New Roman" w:hAnsi="Times New Roman" w:cs="Times New Roman"/>
                <w:sz w:val="28"/>
                <w:szCs w:val="28"/>
              </w:rPr>
            </w:pPr>
            <w:r w:rsidRPr="00B0564F">
              <w:rPr>
                <w:rFonts w:ascii="Times New Roman" w:hAnsi="Times New Roman" w:cs="Times New Roman"/>
                <w:sz w:val="28"/>
                <w:szCs w:val="28"/>
              </w:rPr>
              <w:t>Polycom</w:t>
            </w:r>
          </w:p>
        </w:tc>
        <w:tc>
          <w:tcPr>
            <w:tcW w:w="4678" w:type="dxa"/>
          </w:tcPr>
          <w:p w14:paraId="6EB4D162" w14:textId="7BAB7F62" w:rsidR="001B6E5D" w:rsidRDefault="001B6E5D" w:rsidP="001B6E5D">
            <w:pPr>
              <w:contextualSpacing/>
              <w:jc w:val="both"/>
              <w:rPr>
                <w:rFonts w:ascii="Times New Roman" w:hAnsi="Times New Roman" w:cs="Times New Roman"/>
                <w:sz w:val="28"/>
                <w:szCs w:val="28"/>
              </w:rPr>
            </w:pPr>
            <w:r w:rsidRPr="00B0564F">
              <w:rPr>
                <w:rFonts w:ascii="Times New Roman" w:hAnsi="Times New Roman" w:cs="Times New Roman"/>
                <w:sz w:val="28"/>
                <w:szCs w:val="28"/>
              </w:rPr>
              <w:t>Построение единой системы видеоконференцсвязи (сервера и оконечные видеотерминалы) федерального масштаба.</w:t>
            </w:r>
          </w:p>
        </w:tc>
      </w:tr>
      <w:tr w:rsidR="001B6E5D" w14:paraId="414AF8B1" w14:textId="77777777" w:rsidTr="001B6E5D">
        <w:tc>
          <w:tcPr>
            <w:tcW w:w="2405" w:type="dxa"/>
          </w:tcPr>
          <w:p w14:paraId="6623A311" w14:textId="7D42C8D6" w:rsidR="001B6E5D" w:rsidRDefault="001B6E5D" w:rsidP="001B6E5D">
            <w:pPr>
              <w:contextualSpacing/>
              <w:jc w:val="both"/>
              <w:rPr>
                <w:rFonts w:ascii="Times New Roman" w:hAnsi="Times New Roman" w:cs="Times New Roman"/>
                <w:sz w:val="28"/>
                <w:szCs w:val="28"/>
              </w:rPr>
            </w:pPr>
            <w:r w:rsidRPr="00B0564F">
              <w:rPr>
                <w:rFonts w:ascii="Times New Roman" w:hAnsi="Times New Roman" w:cs="Times New Roman"/>
                <w:sz w:val="28"/>
                <w:szCs w:val="28"/>
              </w:rPr>
              <w:t>ПО Росплатформа</w:t>
            </w:r>
          </w:p>
        </w:tc>
        <w:tc>
          <w:tcPr>
            <w:tcW w:w="2268" w:type="dxa"/>
          </w:tcPr>
          <w:p w14:paraId="0033A6D6" w14:textId="061FABDD" w:rsidR="001B6E5D" w:rsidRDefault="001B6E5D" w:rsidP="001B6E5D">
            <w:pPr>
              <w:contextualSpacing/>
              <w:jc w:val="both"/>
              <w:rPr>
                <w:rFonts w:ascii="Times New Roman" w:hAnsi="Times New Roman" w:cs="Times New Roman"/>
                <w:sz w:val="28"/>
                <w:szCs w:val="28"/>
              </w:rPr>
            </w:pPr>
            <w:r w:rsidRPr="00B0564F">
              <w:rPr>
                <w:rFonts w:ascii="Times New Roman" w:hAnsi="Times New Roman" w:cs="Times New Roman"/>
                <w:sz w:val="28"/>
                <w:szCs w:val="28"/>
              </w:rPr>
              <w:t>ПО VMware</w:t>
            </w:r>
          </w:p>
        </w:tc>
        <w:tc>
          <w:tcPr>
            <w:tcW w:w="4678" w:type="dxa"/>
          </w:tcPr>
          <w:p w14:paraId="5894032F" w14:textId="0810E2FA" w:rsidR="001B6E5D" w:rsidRDefault="001B6E5D" w:rsidP="001B6E5D">
            <w:pPr>
              <w:contextualSpacing/>
              <w:jc w:val="both"/>
              <w:rPr>
                <w:rFonts w:ascii="Times New Roman" w:hAnsi="Times New Roman" w:cs="Times New Roman"/>
                <w:sz w:val="28"/>
                <w:szCs w:val="28"/>
              </w:rPr>
            </w:pPr>
            <w:r w:rsidRPr="00B0564F">
              <w:rPr>
                <w:rFonts w:ascii="Times New Roman" w:hAnsi="Times New Roman" w:cs="Times New Roman"/>
                <w:sz w:val="28"/>
                <w:szCs w:val="28"/>
              </w:rPr>
              <w:t>Средства серверной виртуализации вычислений и распределенного хранения данных, основы для построения программно-определяемых ИТ-инфраструктур, частных и публичных "облаков".</w:t>
            </w:r>
          </w:p>
        </w:tc>
      </w:tr>
    </w:tbl>
    <w:p w14:paraId="056F6E4D" w14:textId="77777777" w:rsidR="001B6E5D" w:rsidRDefault="001B6E5D" w:rsidP="001660F4">
      <w:pPr>
        <w:spacing w:line="360" w:lineRule="auto"/>
        <w:ind w:firstLine="709"/>
        <w:contextualSpacing/>
        <w:jc w:val="both"/>
        <w:rPr>
          <w:rFonts w:ascii="Times New Roman" w:hAnsi="Times New Roman" w:cs="Times New Roman"/>
          <w:sz w:val="28"/>
          <w:szCs w:val="28"/>
        </w:rPr>
      </w:pPr>
    </w:p>
    <w:p w14:paraId="13453DB8" w14:textId="72A58014"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таблице приведены примеры наиболее крупных переходов на российское программное обеспечение.</w:t>
      </w:r>
      <w:r w:rsidRPr="001823E7">
        <w:t xml:space="preserve"> </w:t>
      </w:r>
      <w:r w:rsidRPr="00CE40FC">
        <w:rPr>
          <w:rFonts w:ascii="Times New Roman" w:hAnsi="Times New Roman" w:cs="Times New Roman"/>
          <w:sz w:val="28"/>
          <w:szCs w:val="28"/>
        </w:rPr>
        <w:t xml:space="preserve">Показатель того, что разработка новых программ идет довольно активно, стабильное пополнение Реестра российского ПО. Если в апреле он насчитывал около 13 тысяч продуктов, то </w:t>
      </w:r>
      <w:r>
        <w:rPr>
          <w:rFonts w:ascii="Times New Roman" w:hAnsi="Times New Roman" w:cs="Times New Roman"/>
          <w:sz w:val="28"/>
          <w:szCs w:val="28"/>
        </w:rPr>
        <w:t xml:space="preserve">на начало 2023 года </w:t>
      </w:r>
      <w:r w:rsidRPr="00CE40FC">
        <w:rPr>
          <w:rFonts w:ascii="Times New Roman" w:hAnsi="Times New Roman" w:cs="Times New Roman"/>
          <w:sz w:val="28"/>
          <w:szCs w:val="28"/>
        </w:rPr>
        <w:t>уже 14 600</w:t>
      </w:r>
      <w:r w:rsidR="0041651D" w:rsidRPr="0041651D">
        <w:rPr>
          <w:rFonts w:ascii="Times New Roman" w:hAnsi="Times New Roman" w:cs="Times New Roman"/>
          <w:sz w:val="28"/>
          <w:szCs w:val="28"/>
        </w:rPr>
        <w:t xml:space="preserve"> [44]</w:t>
      </w:r>
      <w:r w:rsidRPr="00CE40FC">
        <w:rPr>
          <w:rFonts w:ascii="Times New Roman" w:hAnsi="Times New Roman" w:cs="Times New Roman"/>
          <w:sz w:val="28"/>
          <w:szCs w:val="28"/>
        </w:rPr>
        <w:t xml:space="preserve">. </w:t>
      </w:r>
    </w:p>
    <w:p w14:paraId="625D7BFB" w14:textId="3315E1DA" w:rsidR="001660F4" w:rsidRPr="00966CB1"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Наибольшее число переходов наблюдается в госкомпаниях, в том числе в акционерных обществах с государственным участием, которые входят в отдельный перечень цифровой трансформации, утвержденный правительством в 2021 году. Стратегия перехода предполагает достижения </w:t>
      </w:r>
      <w:r>
        <w:rPr>
          <w:rFonts w:ascii="Times New Roman" w:hAnsi="Times New Roman" w:cs="Times New Roman"/>
          <w:sz w:val="28"/>
          <w:szCs w:val="28"/>
        </w:rPr>
        <w:lastRenderedPageBreak/>
        <w:t xml:space="preserve">70% доли расходов соответствующих затрат АО на закупку российского программного обеспечения к 2024 году, а также увеличения вложений в отечественные </w:t>
      </w:r>
      <w:r>
        <w:rPr>
          <w:rFonts w:ascii="Times New Roman" w:hAnsi="Times New Roman" w:cs="Times New Roman"/>
          <w:sz w:val="28"/>
          <w:szCs w:val="28"/>
          <w:lang w:val="en-US"/>
        </w:rPr>
        <w:t>IT</w:t>
      </w:r>
      <w:r w:rsidRPr="00966CB1">
        <w:rPr>
          <w:rFonts w:ascii="Times New Roman" w:hAnsi="Times New Roman" w:cs="Times New Roman"/>
          <w:sz w:val="28"/>
          <w:szCs w:val="28"/>
        </w:rPr>
        <w:t xml:space="preserve"> </w:t>
      </w:r>
      <w:r>
        <w:rPr>
          <w:rFonts w:ascii="Times New Roman" w:hAnsi="Times New Roman" w:cs="Times New Roman"/>
          <w:sz w:val="28"/>
          <w:szCs w:val="28"/>
        </w:rPr>
        <w:t>разработки</w:t>
      </w:r>
      <w:r w:rsidR="00985B02">
        <w:rPr>
          <w:rFonts w:ascii="Times New Roman" w:hAnsi="Times New Roman" w:cs="Times New Roman"/>
          <w:sz w:val="28"/>
          <w:szCs w:val="28"/>
        </w:rPr>
        <w:t xml:space="preserve"> </w:t>
      </w:r>
      <w:r w:rsidR="00985B02" w:rsidRPr="00985B02">
        <w:rPr>
          <w:rFonts w:ascii="Times New Roman" w:hAnsi="Times New Roman" w:cs="Times New Roman"/>
          <w:sz w:val="28"/>
          <w:szCs w:val="28"/>
        </w:rPr>
        <w:t>[45]</w:t>
      </w:r>
      <w:r>
        <w:rPr>
          <w:rFonts w:ascii="Times New Roman" w:hAnsi="Times New Roman" w:cs="Times New Roman"/>
          <w:sz w:val="28"/>
          <w:szCs w:val="28"/>
        </w:rPr>
        <w:t xml:space="preserve">. </w:t>
      </w:r>
    </w:p>
    <w:p w14:paraId="376A389B" w14:textId="288B1F38"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сегодняшний день, несмотря на проводимую политику, доля российских аналогов программных продуктов оценивается</w:t>
      </w:r>
      <w:r w:rsidRPr="008F693D">
        <w:rPr>
          <w:rFonts w:ascii="Times New Roman" w:hAnsi="Times New Roman" w:cs="Times New Roman"/>
          <w:sz w:val="28"/>
          <w:szCs w:val="28"/>
        </w:rPr>
        <w:t xml:space="preserve"> </w:t>
      </w:r>
      <w:r>
        <w:rPr>
          <w:rFonts w:ascii="Times New Roman" w:hAnsi="Times New Roman" w:cs="Times New Roman"/>
          <w:sz w:val="28"/>
          <w:szCs w:val="28"/>
        </w:rPr>
        <w:t xml:space="preserve">в 30% для государственных организаций. По большей части на эффективность перехода влияет недостаток времени. Для полной замены требуется подобрать аналог, провести его тестирование, создать необходимую документацию, обучить персонал, что делает процесс менее быстрым. А если продукт разрабатывается с нуля это время увеличивается многократно. По мнению правительства, замена сложных </w:t>
      </w:r>
      <w:r>
        <w:rPr>
          <w:rFonts w:ascii="Times New Roman" w:hAnsi="Times New Roman" w:cs="Times New Roman"/>
          <w:sz w:val="28"/>
          <w:szCs w:val="28"/>
          <w:lang w:val="en-US"/>
        </w:rPr>
        <w:t>IT</w:t>
      </w:r>
      <w:r>
        <w:rPr>
          <w:rFonts w:ascii="Times New Roman" w:hAnsi="Times New Roman" w:cs="Times New Roman"/>
          <w:sz w:val="28"/>
          <w:szCs w:val="28"/>
        </w:rPr>
        <w:t xml:space="preserve"> систем для бизнеса займет от 3 до 5 лет и будет проходить поэтапно</w:t>
      </w:r>
      <w:r w:rsidR="00985B02">
        <w:rPr>
          <w:rFonts w:ascii="Times New Roman" w:hAnsi="Times New Roman" w:cs="Times New Roman"/>
          <w:sz w:val="28"/>
          <w:szCs w:val="28"/>
        </w:rPr>
        <w:t xml:space="preserve"> </w:t>
      </w:r>
      <w:r w:rsidR="00985B02" w:rsidRPr="00985B02">
        <w:rPr>
          <w:rFonts w:ascii="Times New Roman" w:hAnsi="Times New Roman" w:cs="Times New Roman"/>
          <w:sz w:val="28"/>
          <w:szCs w:val="28"/>
        </w:rPr>
        <w:t>[46]</w:t>
      </w:r>
      <w:r>
        <w:rPr>
          <w:rFonts w:ascii="Times New Roman" w:hAnsi="Times New Roman" w:cs="Times New Roman"/>
          <w:sz w:val="28"/>
          <w:szCs w:val="28"/>
        </w:rPr>
        <w:t>.</w:t>
      </w:r>
    </w:p>
    <w:p w14:paraId="010A65C8" w14:textId="5E4B950B"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Сильно осложняет процесс импортозамещения и недостаток квалифицированных специалистов. Даже несмотря на то, что многие разработчики, после ухода зарубежных компаний, нашли себе работу в российских предприятиях. Но так или иначе, большая масса специалистов в 2022 году покинули страну. По подсчетам в настоящее время в стране работают около 400 000 программистов, и наблюдается дефицит кадров примерно в 150 000 человек</w:t>
      </w:r>
      <w:r w:rsidR="00985B02" w:rsidRPr="00985B02">
        <w:rPr>
          <w:rFonts w:ascii="Times New Roman" w:hAnsi="Times New Roman" w:cs="Times New Roman"/>
          <w:sz w:val="28"/>
          <w:szCs w:val="28"/>
        </w:rPr>
        <w:t xml:space="preserve"> [47]</w:t>
      </w:r>
      <w:r>
        <w:rPr>
          <w:rFonts w:ascii="Times New Roman" w:hAnsi="Times New Roman" w:cs="Times New Roman"/>
          <w:sz w:val="28"/>
          <w:szCs w:val="28"/>
        </w:rPr>
        <w:t xml:space="preserve">, и тенденций к его понижению не наблюдается. Из-за этого сильно повышается риск отставания России от других стран не только в сфере информационных технологий, но и во всех остальных, так как разного рода программное обеспечение необходимо везде и не на весь софт находятся аналоги. </w:t>
      </w:r>
    </w:p>
    <w:p w14:paraId="06EF6A79" w14:textId="0DCE4A8C"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же важным вопросом в импортозамещении ПО являются деньги</w:t>
      </w:r>
      <w:r w:rsidR="00F12F09" w:rsidRPr="00F12F09">
        <w:rPr>
          <w:rFonts w:ascii="Times New Roman" w:hAnsi="Times New Roman" w:cs="Times New Roman"/>
          <w:sz w:val="28"/>
          <w:szCs w:val="28"/>
        </w:rPr>
        <w:t xml:space="preserve"> [48]</w:t>
      </w:r>
      <w:r>
        <w:rPr>
          <w:rFonts w:ascii="Times New Roman" w:hAnsi="Times New Roman" w:cs="Times New Roman"/>
          <w:sz w:val="28"/>
          <w:szCs w:val="28"/>
        </w:rPr>
        <w:t xml:space="preserve">, полная замена требует огромных инвестиций, так как переход на новые системы нуждается в серьезной перестройке бизнес-процессов. Для этого правительство развернула проект «Цифровые технологии», в рамках которого был увеличен размер грантов на разработку отечественных продуктов с 300 млн до 500 млн рублей. Так же для проектов, имеющих особую значимость, направленных на устранение разного рода рисков и последствий санкций со </w:t>
      </w:r>
      <w:r>
        <w:rPr>
          <w:rFonts w:ascii="Times New Roman" w:hAnsi="Times New Roman" w:cs="Times New Roman"/>
          <w:sz w:val="28"/>
          <w:szCs w:val="28"/>
        </w:rPr>
        <w:lastRenderedPageBreak/>
        <w:t xml:space="preserve">стороны иностранных государств и на ускорение развития отечественной </w:t>
      </w:r>
      <w:r>
        <w:rPr>
          <w:rFonts w:ascii="Times New Roman" w:hAnsi="Times New Roman" w:cs="Times New Roman"/>
          <w:sz w:val="28"/>
          <w:szCs w:val="28"/>
          <w:lang w:val="en-US"/>
        </w:rPr>
        <w:t>IT</w:t>
      </w:r>
      <w:r>
        <w:rPr>
          <w:rFonts w:ascii="Times New Roman" w:hAnsi="Times New Roman" w:cs="Times New Roman"/>
          <w:sz w:val="28"/>
          <w:szCs w:val="28"/>
        </w:rPr>
        <w:t xml:space="preserve"> отрасли, государство готово выделить до 6 млрд рублей. Доля софинансирования со стороны получателя гранта должна быть не меньше 20%. </w:t>
      </w:r>
    </w:p>
    <w:p w14:paraId="29D45C02" w14:textId="2F6098E2"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Подводя итоги по эффективности проведения политики импортозамещения в области программного обеспечения, заметно что </w:t>
      </w:r>
      <w:r w:rsidR="00F12F09">
        <w:rPr>
          <w:rFonts w:ascii="Times New Roman" w:hAnsi="Times New Roman" w:cs="Times New Roman"/>
          <w:sz w:val="28"/>
          <w:szCs w:val="28"/>
        </w:rPr>
        <w:t xml:space="preserve">процесс </w:t>
      </w:r>
      <w:r>
        <w:rPr>
          <w:rFonts w:ascii="Times New Roman" w:hAnsi="Times New Roman" w:cs="Times New Roman"/>
          <w:sz w:val="28"/>
          <w:szCs w:val="28"/>
        </w:rPr>
        <w:t>ускорился по сравнению с предыдущими годами, но все еще не носит комплексный характер. Заменяются преимущественно отдельные программы. Но так или иначе российские компании рано или поздно полностью перейдут на отечественные аналоги платформ в сформированных цифровых экосистемах. Для государственных организаций и органов власти переход будет обязательным условием, которое уже закреплено нормативно. Остальные компании так или иначе столкнутся с проблемой прекращения обслуживания иностранного ПО зарубежными компаниями, ушедшими с рынка, что должно подтолкнуть их на проведение замены софта.</w:t>
      </w:r>
    </w:p>
    <w:p w14:paraId="52DA729C"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Российские разработчики просят пользователей не отказываться от решений, существующих на данный момент, несмотря на нехватку некоторого функционала, так как на его создание потребуется больше времени и они готовы вносить оперативные корректировки и доработки под отдельные запросы. Перед программистами стоит серьезная задача в поддержке и создании нового программного обеспечения, которое бы соответствовало ожиданиям пользователей в вопросах функциональности, совместимости и цены.</w:t>
      </w:r>
    </w:p>
    <w:p w14:paraId="350973A8" w14:textId="77777777" w:rsidR="00912F3F" w:rsidRDefault="00912F3F" w:rsidP="001B6E5D">
      <w:pPr>
        <w:spacing w:line="360" w:lineRule="auto"/>
        <w:contextualSpacing/>
        <w:jc w:val="both"/>
        <w:rPr>
          <w:rFonts w:ascii="Times New Roman" w:hAnsi="Times New Roman" w:cs="Times New Roman"/>
          <w:sz w:val="28"/>
          <w:szCs w:val="28"/>
        </w:rPr>
      </w:pPr>
    </w:p>
    <w:p w14:paraId="38864351" w14:textId="21E668C9" w:rsidR="001660F4" w:rsidRPr="00CD761F" w:rsidRDefault="001660F4" w:rsidP="001660F4">
      <w:pPr>
        <w:spacing w:line="360" w:lineRule="auto"/>
        <w:ind w:firstLine="709"/>
        <w:contextualSpacing/>
        <w:jc w:val="both"/>
        <w:rPr>
          <w:rFonts w:ascii="Times New Roman" w:hAnsi="Times New Roman"/>
          <w:b/>
          <w:bCs/>
          <w:sz w:val="28"/>
          <w:szCs w:val="28"/>
        </w:rPr>
      </w:pPr>
      <w:r w:rsidRPr="00CD761F">
        <w:rPr>
          <w:rFonts w:ascii="Times New Roman" w:hAnsi="Times New Roman"/>
          <w:b/>
          <w:bCs/>
          <w:sz w:val="28"/>
          <w:szCs w:val="28"/>
        </w:rPr>
        <w:t>2.3 Анализ реализации политики импортозамещения в машиностроении</w:t>
      </w:r>
    </w:p>
    <w:p w14:paraId="11D15205" w14:textId="77777777" w:rsidR="001660F4" w:rsidRDefault="001660F4" w:rsidP="001660F4">
      <w:pPr>
        <w:spacing w:line="360" w:lineRule="auto"/>
        <w:ind w:firstLine="709"/>
        <w:contextualSpacing/>
        <w:jc w:val="both"/>
        <w:rPr>
          <w:rFonts w:ascii="Times New Roman" w:hAnsi="Times New Roman" w:cs="Times New Roman"/>
          <w:sz w:val="28"/>
          <w:szCs w:val="28"/>
        </w:rPr>
      </w:pPr>
    </w:p>
    <w:p w14:paraId="26444A42"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условиях внешних ограничений, которые повлияли на все сферы национальной экономики, сильнее всех отстают высокотехнологические отрасли, в числе которых одной из важнейших является машиностроение. </w:t>
      </w:r>
      <w:r>
        <w:rPr>
          <w:rFonts w:ascii="Times New Roman" w:hAnsi="Times New Roman" w:cs="Times New Roman"/>
          <w:sz w:val="28"/>
          <w:szCs w:val="28"/>
        </w:rPr>
        <w:lastRenderedPageBreak/>
        <w:t>Поскольку отрасль довольно обширная и включает в себя множество ответвлений, то меры ее поддержки могут значительно отличаться в зависимости от направления деятельности. Основными отраслями машиностроения являются: а</w:t>
      </w:r>
      <w:r w:rsidRPr="009613AE">
        <w:rPr>
          <w:rFonts w:ascii="Times New Roman" w:hAnsi="Times New Roman" w:cs="Times New Roman"/>
          <w:sz w:val="28"/>
          <w:szCs w:val="28"/>
        </w:rPr>
        <w:t>виационная промышленность, судостроение, автомобилестроение, железнодорожное машиностроение, энергетическое машиностроение, сельскохозяйственное машиностроение, двигателестроение</w:t>
      </w:r>
      <w:r>
        <w:rPr>
          <w:rFonts w:ascii="Times New Roman" w:hAnsi="Times New Roman" w:cs="Times New Roman"/>
          <w:sz w:val="28"/>
          <w:szCs w:val="28"/>
        </w:rPr>
        <w:t xml:space="preserve"> и станкостроение.</w:t>
      </w:r>
    </w:p>
    <w:p w14:paraId="24E1818C" w14:textId="27A65A6F"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Минпромторг в сентябре 2022 года заявил о доле импорта в машиностроении, варьирующейся от 60 до 80%</w:t>
      </w:r>
      <w:r w:rsidR="00F12F09">
        <w:rPr>
          <w:rFonts w:ascii="Times New Roman" w:hAnsi="Times New Roman" w:cs="Times New Roman"/>
          <w:sz w:val="28"/>
          <w:szCs w:val="28"/>
        </w:rPr>
        <w:t xml:space="preserve"> </w:t>
      </w:r>
      <w:r w:rsidR="00F12F09" w:rsidRPr="00F12F09">
        <w:rPr>
          <w:rFonts w:ascii="Times New Roman" w:hAnsi="Times New Roman" w:cs="Times New Roman"/>
          <w:sz w:val="28"/>
          <w:szCs w:val="28"/>
        </w:rPr>
        <w:t>[49]</w:t>
      </w:r>
      <w:r>
        <w:rPr>
          <w:rFonts w:ascii="Times New Roman" w:hAnsi="Times New Roman" w:cs="Times New Roman"/>
          <w:sz w:val="28"/>
          <w:szCs w:val="28"/>
        </w:rPr>
        <w:t>. Такие показатели появляются из-за отсутствия российских аналогов ключевых комплектующих, технологий и средств производства. Санкции в первую очередь ударили по сегменту автомобильного строения, но все больше начинают влиять на остальные сегменты.</w:t>
      </w:r>
    </w:p>
    <w:p w14:paraId="7A339AD8" w14:textId="7FEA4896"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Отечественное машиностроение на международном рынке никогда не показывало высокий уровень конкурентоспособности, причиной этому служило общее отставание технологического уровня российского машиностроения в соотношении с мировым. Несмотря на это, с 2017 года наблюдается снижение уровня импортозависимости и стабильный рост объемов внутреннего производства. Так же до 2022 года объем экспорта машиностроительной продукции составлял около 7% от общего объема экспорта, однако импорт такой продукции держался на уровне 47% от общего объема импорта</w:t>
      </w:r>
      <w:r w:rsidR="00F12F09">
        <w:rPr>
          <w:rFonts w:ascii="Times New Roman" w:hAnsi="Times New Roman" w:cs="Times New Roman"/>
          <w:sz w:val="28"/>
          <w:szCs w:val="28"/>
        </w:rPr>
        <w:t xml:space="preserve"> </w:t>
      </w:r>
      <w:r w:rsidR="00F12F09" w:rsidRPr="00F12F09">
        <w:rPr>
          <w:rFonts w:ascii="Times New Roman" w:hAnsi="Times New Roman" w:cs="Times New Roman"/>
          <w:sz w:val="28"/>
          <w:szCs w:val="28"/>
        </w:rPr>
        <w:t>[50]</w:t>
      </w:r>
      <w:r>
        <w:rPr>
          <w:rFonts w:ascii="Times New Roman" w:hAnsi="Times New Roman" w:cs="Times New Roman"/>
          <w:sz w:val="28"/>
          <w:szCs w:val="28"/>
        </w:rPr>
        <w:t xml:space="preserve">. </w:t>
      </w:r>
    </w:p>
    <w:p w14:paraId="28C83925" w14:textId="5C8A68D2"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целом зависимость от импорта в отрасли машиностроения составляет 49,5%, что заметно выше, чем в промышленности в целом, в среднем 40%</w:t>
      </w:r>
      <w:r w:rsidR="0097094F">
        <w:rPr>
          <w:rFonts w:ascii="Times New Roman" w:hAnsi="Times New Roman" w:cs="Times New Roman"/>
          <w:sz w:val="28"/>
          <w:szCs w:val="28"/>
        </w:rPr>
        <w:t xml:space="preserve"> </w:t>
      </w:r>
      <w:r w:rsidR="0097094F" w:rsidRPr="0097094F">
        <w:rPr>
          <w:rFonts w:ascii="Times New Roman" w:hAnsi="Times New Roman" w:cs="Times New Roman"/>
          <w:sz w:val="28"/>
          <w:szCs w:val="28"/>
        </w:rPr>
        <w:t>[51]</w:t>
      </w:r>
      <w:r>
        <w:rPr>
          <w:rFonts w:ascii="Times New Roman" w:hAnsi="Times New Roman" w:cs="Times New Roman"/>
          <w:sz w:val="28"/>
          <w:szCs w:val="28"/>
        </w:rPr>
        <w:t xml:space="preserve">. Лидирующими по доле иностранной добавленной стоимости являются четыре из пяти выделяемых ОКВЭД машиностроительных производств, уступая только легкой промышленности. При том большую зависимость от импорта показывают не высокотехнологически отрасли, а производство машин и оборудования. Они, по сути, представляют собой традиционное машиностроение и по большей части являются инвестиционными проектами, </w:t>
      </w:r>
      <w:r>
        <w:rPr>
          <w:rFonts w:ascii="Times New Roman" w:hAnsi="Times New Roman" w:cs="Times New Roman"/>
          <w:sz w:val="28"/>
          <w:szCs w:val="28"/>
        </w:rPr>
        <w:lastRenderedPageBreak/>
        <w:t xml:space="preserve">включающими в себя отрасли от станкостроения до машиностроения для пищевой промышленности. </w:t>
      </w:r>
    </w:p>
    <w:p w14:paraId="23C7C595" w14:textId="77777777" w:rsidR="003E7878" w:rsidRDefault="003E7878" w:rsidP="001660F4">
      <w:pPr>
        <w:spacing w:line="360" w:lineRule="auto"/>
        <w:ind w:firstLine="709"/>
        <w:contextualSpacing/>
        <w:jc w:val="both"/>
        <w:rPr>
          <w:rFonts w:ascii="Times New Roman" w:hAnsi="Times New Roman" w:cs="Times New Roman"/>
          <w:sz w:val="28"/>
          <w:szCs w:val="28"/>
        </w:rPr>
      </w:pPr>
    </w:p>
    <w:p w14:paraId="244510D7" w14:textId="53056BB3" w:rsidR="001660F4" w:rsidRPr="000C5305" w:rsidRDefault="001660F4" w:rsidP="00E81F4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3 – </w:t>
      </w:r>
      <w:r w:rsidR="000E777C">
        <w:rPr>
          <w:rFonts w:ascii="Times New Roman" w:hAnsi="Times New Roman" w:cs="Times New Roman"/>
          <w:sz w:val="28"/>
          <w:szCs w:val="28"/>
        </w:rPr>
        <w:t>Д</w:t>
      </w:r>
      <w:r>
        <w:rPr>
          <w:rFonts w:ascii="Times New Roman" w:hAnsi="Times New Roman" w:cs="Times New Roman"/>
          <w:sz w:val="28"/>
          <w:szCs w:val="28"/>
        </w:rPr>
        <w:t>оля иностранной добавленной стоимости в продуктах конечного потребления отраслей 2019г</w:t>
      </w:r>
      <w:r w:rsidR="003E7878">
        <w:rPr>
          <w:rFonts w:ascii="Times New Roman" w:hAnsi="Times New Roman" w:cs="Times New Roman"/>
          <w:sz w:val="28"/>
          <w:szCs w:val="28"/>
        </w:rPr>
        <w:t xml:space="preserve"> </w:t>
      </w:r>
      <w:r w:rsidR="00807C68">
        <w:rPr>
          <w:rFonts w:ascii="Times New Roman" w:hAnsi="Times New Roman" w:cs="Times New Roman"/>
          <w:sz w:val="28"/>
          <w:szCs w:val="28"/>
        </w:rPr>
        <w:t>(разработана автором)</w:t>
      </w:r>
      <w:r w:rsidR="000C5305">
        <w:rPr>
          <w:rFonts w:ascii="Times New Roman" w:hAnsi="Times New Roman" w:cs="Times New Roman"/>
          <w:sz w:val="28"/>
          <w:szCs w:val="28"/>
        </w:rPr>
        <w:t xml:space="preserve"> </w:t>
      </w:r>
      <w:r w:rsidR="000C5305" w:rsidRPr="000C5305">
        <w:rPr>
          <w:rFonts w:ascii="Times New Roman" w:hAnsi="Times New Roman" w:cs="Times New Roman"/>
          <w:sz w:val="28"/>
          <w:szCs w:val="28"/>
        </w:rPr>
        <w:t>[52]</w:t>
      </w:r>
    </w:p>
    <w:tbl>
      <w:tblPr>
        <w:tblStyle w:val="ad"/>
        <w:tblW w:w="0" w:type="auto"/>
        <w:tblLook w:val="04A0" w:firstRow="1" w:lastRow="0" w:firstColumn="1" w:lastColumn="0" w:noHBand="0" w:noVBand="1"/>
      </w:tblPr>
      <w:tblGrid>
        <w:gridCol w:w="6658"/>
        <w:gridCol w:w="2687"/>
      </w:tblGrid>
      <w:tr w:rsidR="001660F4" w14:paraId="71D78575" w14:textId="77777777" w:rsidTr="00F94007">
        <w:tc>
          <w:tcPr>
            <w:tcW w:w="6658" w:type="dxa"/>
          </w:tcPr>
          <w:p w14:paraId="08A3DE20" w14:textId="77777777" w:rsidR="001660F4" w:rsidRPr="00000205" w:rsidRDefault="001660F4" w:rsidP="003E7878">
            <w:pPr>
              <w:contextualSpacing/>
              <w:jc w:val="center"/>
              <w:rPr>
                <w:rFonts w:ascii="Times New Roman" w:hAnsi="Times New Roman" w:cs="Times New Roman"/>
                <w:b/>
                <w:bCs/>
                <w:sz w:val="28"/>
                <w:szCs w:val="28"/>
              </w:rPr>
            </w:pPr>
            <w:r w:rsidRPr="00000205">
              <w:rPr>
                <w:rFonts w:ascii="Times New Roman" w:hAnsi="Times New Roman" w:cs="Times New Roman"/>
                <w:sz w:val="28"/>
                <w:szCs w:val="28"/>
              </w:rPr>
              <w:t>Отрасль</w:t>
            </w:r>
          </w:p>
        </w:tc>
        <w:tc>
          <w:tcPr>
            <w:tcW w:w="2687" w:type="dxa"/>
          </w:tcPr>
          <w:p w14:paraId="118D392F" w14:textId="77777777" w:rsidR="001660F4" w:rsidRPr="00000205" w:rsidRDefault="001660F4" w:rsidP="003E7878">
            <w:pPr>
              <w:contextualSpacing/>
              <w:jc w:val="center"/>
              <w:rPr>
                <w:rFonts w:ascii="Times New Roman" w:hAnsi="Times New Roman" w:cs="Times New Roman"/>
                <w:b/>
                <w:bCs/>
                <w:sz w:val="28"/>
                <w:szCs w:val="28"/>
              </w:rPr>
            </w:pPr>
            <w:r w:rsidRPr="00000205">
              <w:rPr>
                <w:rFonts w:ascii="Times New Roman" w:hAnsi="Times New Roman" w:cs="Times New Roman"/>
                <w:sz w:val="28"/>
                <w:szCs w:val="28"/>
              </w:rPr>
              <w:t>Доля иностранной добавленной стоимости, %</w:t>
            </w:r>
          </w:p>
        </w:tc>
      </w:tr>
      <w:tr w:rsidR="001660F4" w14:paraId="4F2165C3" w14:textId="77777777" w:rsidTr="00F94007">
        <w:tc>
          <w:tcPr>
            <w:tcW w:w="6658" w:type="dxa"/>
          </w:tcPr>
          <w:p w14:paraId="7427BAFC" w14:textId="77777777" w:rsidR="001660F4" w:rsidRPr="00000205" w:rsidRDefault="001660F4" w:rsidP="003E7878">
            <w:pPr>
              <w:contextualSpacing/>
              <w:jc w:val="both"/>
              <w:rPr>
                <w:rFonts w:ascii="Times New Roman" w:hAnsi="Times New Roman" w:cs="Times New Roman"/>
                <w:b/>
                <w:bCs/>
                <w:sz w:val="28"/>
                <w:szCs w:val="28"/>
              </w:rPr>
            </w:pPr>
            <w:r w:rsidRPr="00000205">
              <w:rPr>
                <w:rFonts w:ascii="Times New Roman" w:hAnsi="Times New Roman" w:cs="Times New Roman"/>
                <w:sz w:val="28"/>
                <w:szCs w:val="28"/>
              </w:rPr>
              <w:t>Традиционное машиностроение</w:t>
            </w:r>
          </w:p>
        </w:tc>
        <w:tc>
          <w:tcPr>
            <w:tcW w:w="2687" w:type="dxa"/>
          </w:tcPr>
          <w:p w14:paraId="333D3B87" w14:textId="77777777" w:rsidR="001660F4" w:rsidRDefault="001660F4" w:rsidP="003E7878">
            <w:pPr>
              <w:contextualSpacing/>
              <w:jc w:val="center"/>
              <w:rPr>
                <w:rFonts w:ascii="Times New Roman" w:hAnsi="Times New Roman" w:cs="Times New Roman"/>
                <w:sz w:val="28"/>
                <w:szCs w:val="28"/>
              </w:rPr>
            </w:pPr>
            <w:r>
              <w:rPr>
                <w:rFonts w:ascii="Times New Roman" w:hAnsi="Times New Roman" w:cs="Times New Roman"/>
                <w:sz w:val="28"/>
                <w:szCs w:val="28"/>
              </w:rPr>
              <w:t>72</w:t>
            </w:r>
          </w:p>
        </w:tc>
      </w:tr>
      <w:tr w:rsidR="001660F4" w14:paraId="2E4D6D81" w14:textId="77777777" w:rsidTr="00F94007">
        <w:tc>
          <w:tcPr>
            <w:tcW w:w="6658" w:type="dxa"/>
          </w:tcPr>
          <w:p w14:paraId="4F49BAC3" w14:textId="77777777" w:rsidR="001660F4" w:rsidRPr="00000205" w:rsidRDefault="001660F4" w:rsidP="003E7878">
            <w:pPr>
              <w:contextualSpacing/>
              <w:jc w:val="both"/>
              <w:rPr>
                <w:rFonts w:ascii="Times New Roman" w:hAnsi="Times New Roman" w:cs="Times New Roman"/>
                <w:b/>
                <w:bCs/>
                <w:sz w:val="28"/>
                <w:szCs w:val="28"/>
              </w:rPr>
            </w:pPr>
            <w:r w:rsidRPr="00000205">
              <w:rPr>
                <w:rFonts w:ascii="Times New Roman" w:hAnsi="Times New Roman" w:cs="Times New Roman"/>
                <w:sz w:val="28"/>
                <w:szCs w:val="28"/>
              </w:rPr>
              <w:t>Производство автотранспортных средств, прицепов и полуприцепов</w:t>
            </w:r>
          </w:p>
        </w:tc>
        <w:tc>
          <w:tcPr>
            <w:tcW w:w="2687" w:type="dxa"/>
          </w:tcPr>
          <w:p w14:paraId="5A8EAB45" w14:textId="77777777" w:rsidR="001660F4" w:rsidRDefault="001660F4" w:rsidP="003E7878">
            <w:pPr>
              <w:contextualSpacing/>
              <w:jc w:val="center"/>
              <w:rPr>
                <w:rFonts w:ascii="Times New Roman" w:hAnsi="Times New Roman" w:cs="Times New Roman"/>
                <w:sz w:val="28"/>
                <w:szCs w:val="28"/>
              </w:rPr>
            </w:pPr>
            <w:r>
              <w:rPr>
                <w:rFonts w:ascii="Times New Roman" w:hAnsi="Times New Roman" w:cs="Times New Roman"/>
                <w:sz w:val="28"/>
                <w:szCs w:val="28"/>
              </w:rPr>
              <w:t>56</w:t>
            </w:r>
          </w:p>
        </w:tc>
      </w:tr>
      <w:tr w:rsidR="001660F4" w14:paraId="7714CB39" w14:textId="77777777" w:rsidTr="00F94007">
        <w:tc>
          <w:tcPr>
            <w:tcW w:w="6658" w:type="dxa"/>
          </w:tcPr>
          <w:p w14:paraId="6B6EB5DE" w14:textId="77777777" w:rsidR="001660F4" w:rsidRPr="00000205" w:rsidRDefault="001660F4" w:rsidP="003E7878">
            <w:pPr>
              <w:contextualSpacing/>
              <w:jc w:val="both"/>
              <w:rPr>
                <w:rFonts w:ascii="Times New Roman" w:hAnsi="Times New Roman" w:cs="Times New Roman"/>
                <w:b/>
                <w:bCs/>
                <w:sz w:val="28"/>
                <w:szCs w:val="28"/>
              </w:rPr>
            </w:pPr>
            <w:r w:rsidRPr="00000205">
              <w:rPr>
                <w:rFonts w:ascii="Times New Roman" w:hAnsi="Times New Roman" w:cs="Times New Roman"/>
                <w:sz w:val="28"/>
                <w:szCs w:val="28"/>
              </w:rPr>
              <w:t>Производство прочих транспортных средств и оборудования (включая летательные аппараты)</w:t>
            </w:r>
          </w:p>
        </w:tc>
        <w:tc>
          <w:tcPr>
            <w:tcW w:w="2687" w:type="dxa"/>
          </w:tcPr>
          <w:p w14:paraId="1143F4D8" w14:textId="77777777" w:rsidR="001660F4" w:rsidRDefault="001660F4" w:rsidP="003E7878">
            <w:pPr>
              <w:contextualSpacing/>
              <w:jc w:val="center"/>
              <w:rPr>
                <w:rFonts w:ascii="Times New Roman" w:hAnsi="Times New Roman" w:cs="Times New Roman"/>
                <w:sz w:val="28"/>
                <w:szCs w:val="28"/>
              </w:rPr>
            </w:pPr>
            <w:r>
              <w:rPr>
                <w:rFonts w:ascii="Times New Roman" w:hAnsi="Times New Roman" w:cs="Times New Roman"/>
                <w:sz w:val="28"/>
                <w:szCs w:val="28"/>
              </w:rPr>
              <w:t>45</w:t>
            </w:r>
          </w:p>
        </w:tc>
      </w:tr>
      <w:tr w:rsidR="001660F4" w14:paraId="4EDE92BA" w14:textId="77777777" w:rsidTr="00F94007">
        <w:tc>
          <w:tcPr>
            <w:tcW w:w="6658" w:type="dxa"/>
          </w:tcPr>
          <w:p w14:paraId="73C531DB" w14:textId="77777777" w:rsidR="001660F4" w:rsidRPr="00000205" w:rsidRDefault="001660F4" w:rsidP="003E7878">
            <w:pPr>
              <w:contextualSpacing/>
              <w:jc w:val="both"/>
              <w:rPr>
                <w:rFonts w:ascii="Times New Roman" w:hAnsi="Times New Roman" w:cs="Times New Roman"/>
                <w:b/>
                <w:bCs/>
                <w:sz w:val="28"/>
                <w:szCs w:val="28"/>
              </w:rPr>
            </w:pPr>
            <w:r w:rsidRPr="00000205">
              <w:rPr>
                <w:rFonts w:ascii="Times New Roman" w:hAnsi="Times New Roman" w:cs="Times New Roman"/>
                <w:sz w:val="28"/>
                <w:szCs w:val="28"/>
              </w:rPr>
              <w:t>Производство электрооборудования</w:t>
            </w:r>
          </w:p>
        </w:tc>
        <w:tc>
          <w:tcPr>
            <w:tcW w:w="2687" w:type="dxa"/>
          </w:tcPr>
          <w:p w14:paraId="6F168AFA" w14:textId="77777777" w:rsidR="001660F4" w:rsidRDefault="001660F4" w:rsidP="003E7878">
            <w:pPr>
              <w:contextualSpacing/>
              <w:jc w:val="center"/>
              <w:rPr>
                <w:rFonts w:ascii="Times New Roman" w:hAnsi="Times New Roman" w:cs="Times New Roman"/>
                <w:sz w:val="28"/>
                <w:szCs w:val="28"/>
              </w:rPr>
            </w:pPr>
            <w:r>
              <w:rPr>
                <w:rFonts w:ascii="Times New Roman" w:hAnsi="Times New Roman" w:cs="Times New Roman"/>
                <w:sz w:val="28"/>
                <w:szCs w:val="28"/>
              </w:rPr>
              <w:t>57</w:t>
            </w:r>
          </w:p>
        </w:tc>
      </w:tr>
    </w:tbl>
    <w:p w14:paraId="4BAFD7CA" w14:textId="77777777" w:rsidR="001660F4" w:rsidRDefault="001660F4" w:rsidP="001660F4">
      <w:pPr>
        <w:spacing w:line="360" w:lineRule="auto"/>
        <w:ind w:firstLine="709"/>
        <w:contextualSpacing/>
        <w:jc w:val="both"/>
        <w:rPr>
          <w:rFonts w:ascii="Times New Roman" w:hAnsi="Times New Roman" w:cs="Times New Roman"/>
          <w:sz w:val="28"/>
          <w:szCs w:val="28"/>
        </w:rPr>
      </w:pPr>
    </w:p>
    <w:p w14:paraId="33F641A4" w14:textId="6D4A30DD"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Высокие показатели зависимости от импорта в традиционном машиностроении являются показателем упадка инвестиционных отраслей в целом. По мимо малой привлекательности для частного капитала ввиду низкой рентабельности, государственная поддержка не вносит значимый вклад, в сравнении с другими отраслями. Как итог, в затратах на инновационную деятельность, вложениях в основной капитал, состоянии персонала традиционное машиностроение показывает наихудшие показатели среди остальных машиностроительных производств. Сокращение количества занятых началось с 1992 года и продолжается до сих пор, а по остальным двум пунктам спад наблюдался с 2014 до 2018 года</w:t>
      </w:r>
      <w:r w:rsidR="00EA610D" w:rsidRPr="00EA610D">
        <w:rPr>
          <w:rFonts w:ascii="Times New Roman" w:hAnsi="Times New Roman" w:cs="Times New Roman"/>
          <w:sz w:val="28"/>
          <w:szCs w:val="28"/>
        </w:rPr>
        <w:t xml:space="preserve"> [53]</w:t>
      </w:r>
      <w:r>
        <w:rPr>
          <w:rFonts w:ascii="Times New Roman" w:hAnsi="Times New Roman" w:cs="Times New Roman"/>
          <w:sz w:val="28"/>
          <w:szCs w:val="28"/>
        </w:rPr>
        <w:t>.</w:t>
      </w:r>
    </w:p>
    <w:p w14:paraId="09410194"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отраслях машиностроения, главным образом, существует проблема определения объема импорта, так как он, с одной стороны, складывается спросом со стороны производителей или индивидуальных потребителей, и определяет объемы внутреннего производства с другой.</w:t>
      </w:r>
    </w:p>
    <w:p w14:paraId="1DE64BCE"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Далее разберем положение импортозависимости отдельно по самым значимым отраслям машиностроения.</w:t>
      </w:r>
    </w:p>
    <w:p w14:paraId="26F6EACA" w14:textId="45D83F7F" w:rsidR="001660F4" w:rsidRPr="00654F32" w:rsidRDefault="001660F4" w:rsidP="001660F4">
      <w:pPr>
        <w:spacing w:line="360" w:lineRule="auto"/>
        <w:ind w:firstLine="709"/>
        <w:contextualSpacing/>
        <w:jc w:val="both"/>
        <w:rPr>
          <w:rFonts w:ascii="Times New Roman" w:hAnsi="Times New Roman" w:cs="Times New Roman"/>
          <w:sz w:val="28"/>
          <w:szCs w:val="28"/>
        </w:rPr>
      </w:pPr>
      <w:r w:rsidRPr="00654F32">
        <w:rPr>
          <w:rFonts w:ascii="Times New Roman" w:hAnsi="Times New Roman" w:cs="Times New Roman"/>
          <w:sz w:val="28"/>
          <w:szCs w:val="28"/>
        </w:rPr>
        <w:t>Авиастроение.</w:t>
      </w:r>
    </w:p>
    <w:p w14:paraId="699A0FC3" w14:textId="1F052484"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Очень сильно от иностранных поставок комплектующих зависит отрасль авиастроения. В России на апрель 2022 года насчитывалось 1287 летательных аппаратов, 1101 из которых пассажирские авиалайнеры. На них приходится 95% импортных самолетов, общая доля составляет 67%</w:t>
      </w:r>
      <w:r w:rsidR="00F44DFC">
        <w:rPr>
          <w:rFonts w:ascii="Times New Roman" w:hAnsi="Times New Roman" w:cs="Times New Roman"/>
          <w:sz w:val="28"/>
          <w:szCs w:val="28"/>
        </w:rPr>
        <w:t xml:space="preserve"> </w:t>
      </w:r>
      <w:r w:rsidR="00F44DFC" w:rsidRPr="00456601">
        <w:rPr>
          <w:rFonts w:ascii="Times New Roman" w:hAnsi="Times New Roman" w:cs="Times New Roman"/>
          <w:sz w:val="28"/>
          <w:szCs w:val="28"/>
        </w:rPr>
        <w:t>[54]</w:t>
      </w:r>
      <w:r>
        <w:rPr>
          <w:rFonts w:ascii="Times New Roman" w:hAnsi="Times New Roman" w:cs="Times New Roman"/>
          <w:sz w:val="28"/>
          <w:szCs w:val="28"/>
        </w:rPr>
        <w:t xml:space="preserve">. </w:t>
      </w:r>
    </w:p>
    <w:p w14:paraId="565B9783"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возможность в полном качественном обслуживании оставшихся самолетов сильно ограничена, и некоторые рискуют быть разобраны на запчасти. </w:t>
      </w:r>
    </w:p>
    <w:p w14:paraId="12D0571B" w14:textId="22EAA385" w:rsidR="001660F4" w:rsidRPr="00174433"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2030 году в России в рамках программы развития автотранспортной отрасли ожидается создание примерно двух тысяч новых летательных аппаратов, около 700 из которых будут вертолеты, а также пяти тысяч двигателей. На это планируется потратить 770 млрд рублей и в последствии увеличить долю отечественных самолетов на рынке до 81%. Также Аэрофлот планирует заменить иностранные летательные аппараты российскими Ту-214 и МС-21, сделав их </w:t>
      </w:r>
      <w:r w:rsidR="00F44DFC">
        <w:rPr>
          <w:rFonts w:ascii="Times New Roman" w:hAnsi="Times New Roman" w:cs="Times New Roman"/>
          <w:sz w:val="28"/>
          <w:szCs w:val="28"/>
        </w:rPr>
        <w:t>базовыми</w:t>
      </w:r>
      <w:r w:rsidR="00F44DFC" w:rsidRPr="00F44DFC">
        <w:rPr>
          <w:rFonts w:ascii="Times New Roman" w:hAnsi="Times New Roman" w:cs="Times New Roman"/>
          <w:sz w:val="28"/>
          <w:szCs w:val="28"/>
        </w:rPr>
        <w:t xml:space="preserve"> [55]</w:t>
      </w:r>
      <w:r>
        <w:rPr>
          <w:rFonts w:ascii="Times New Roman" w:hAnsi="Times New Roman" w:cs="Times New Roman"/>
          <w:sz w:val="28"/>
          <w:szCs w:val="28"/>
        </w:rPr>
        <w:t>.</w:t>
      </w:r>
    </w:p>
    <w:p w14:paraId="5DAA6A78" w14:textId="77777777" w:rsidR="001660F4" w:rsidRPr="00654F32" w:rsidRDefault="001660F4" w:rsidP="001660F4">
      <w:pPr>
        <w:spacing w:line="360" w:lineRule="auto"/>
        <w:ind w:firstLine="709"/>
        <w:contextualSpacing/>
        <w:jc w:val="both"/>
        <w:rPr>
          <w:rFonts w:ascii="Times New Roman" w:hAnsi="Times New Roman" w:cs="Times New Roman"/>
          <w:sz w:val="28"/>
          <w:szCs w:val="28"/>
        </w:rPr>
      </w:pPr>
      <w:r w:rsidRPr="00654F32">
        <w:rPr>
          <w:rFonts w:ascii="Times New Roman" w:hAnsi="Times New Roman" w:cs="Times New Roman"/>
          <w:sz w:val="28"/>
          <w:szCs w:val="28"/>
        </w:rPr>
        <w:t>Судостроение.</w:t>
      </w:r>
    </w:p>
    <w:p w14:paraId="6DC35841" w14:textId="671F3F78"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судостроительной отрасли по данным Минпромторга зависимость от импорта составляет от 40 до 90%</w:t>
      </w:r>
      <w:r w:rsidR="00F44DFC">
        <w:rPr>
          <w:rFonts w:ascii="Times New Roman" w:hAnsi="Times New Roman" w:cs="Times New Roman"/>
          <w:sz w:val="28"/>
          <w:szCs w:val="28"/>
        </w:rPr>
        <w:t xml:space="preserve"> </w:t>
      </w:r>
      <w:r w:rsidR="00F44DFC" w:rsidRPr="00F44DFC">
        <w:rPr>
          <w:rFonts w:ascii="Times New Roman" w:hAnsi="Times New Roman" w:cs="Times New Roman"/>
          <w:sz w:val="28"/>
          <w:szCs w:val="28"/>
        </w:rPr>
        <w:t>[56]</w:t>
      </w:r>
      <w:r>
        <w:rPr>
          <w:rFonts w:ascii="Times New Roman" w:hAnsi="Times New Roman" w:cs="Times New Roman"/>
          <w:sz w:val="28"/>
          <w:szCs w:val="28"/>
        </w:rPr>
        <w:t xml:space="preserve">. На первый квартал 2022 года в стране строилось около 600 судов. Наибольшей ориентированности на использование импортного оборудования при проектировании подвергались рыболовные и крупнотоннажные суда, и именно они наиболее чувствительны к введенным санкциям. Следовательно, им требуется проведение перепланировки, из-за чего производственный цикл сильно затянется. Так же стране не хватает верфей, станков, сталей и технологий для их производства. </w:t>
      </w:r>
    </w:p>
    <w:p w14:paraId="7A1DAD92" w14:textId="7FBC622E"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Значительное негативное влияние на функционирование отрасли оказывает ставка ЦБ несмотря на то, что в октябре </w:t>
      </w:r>
      <w:r w:rsidR="00F44DFC">
        <w:rPr>
          <w:rFonts w:ascii="Times New Roman" w:hAnsi="Times New Roman" w:cs="Times New Roman"/>
          <w:sz w:val="28"/>
          <w:szCs w:val="28"/>
        </w:rPr>
        <w:t xml:space="preserve">2022 </w:t>
      </w:r>
      <w:r>
        <w:rPr>
          <w:rFonts w:ascii="Times New Roman" w:hAnsi="Times New Roman" w:cs="Times New Roman"/>
          <w:sz w:val="28"/>
          <w:szCs w:val="28"/>
        </w:rPr>
        <w:t xml:space="preserve">она снизилась до 7,5%, а также отсутствие оборотных средств и рыночный спрос. Отрасль судостроения является крайне низкорентабельной. Сырье и технологии стоят дорого, и прибыль с трудом покрывает затраты после уплаты налогов. Инвестиции могут окупиться только через 5 и более лет. </w:t>
      </w:r>
    </w:p>
    <w:p w14:paraId="5F98B2E6"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Все крупные суда, включая: ледоколы, танкеры и корабли для транспортировки сжиженного природного газа в основном производятся в большей мере за счет государства или за собственные средства заказчика.</w:t>
      </w:r>
    </w:p>
    <w:p w14:paraId="0013FAF3" w14:textId="77777777" w:rsidR="001660F4" w:rsidRPr="00D31291"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Поэтому до сих пор закупать иностранные комплектующие гораздо более выгодно чем производить свои, так как они стоят дешевле из-за несопоставимо большей серии выпуска. Так же сборка в других странах может обойтись дешевле в силу их налоговой политики. Отсюда вытекает обыкновенная рыночная логика: отказываться от импорта гораздо менее выгодно, чем локализовать производство в России.</w:t>
      </w:r>
    </w:p>
    <w:p w14:paraId="198EE424" w14:textId="77777777" w:rsidR="001660F4" w:rsidRPr="00654F32" w:rsidRDefault="001660F4" w:rsidP="001660F4">
      <w:pPr>
        <w:spacing w:line="360" w:lineRule="auto"/>
        <w:ind w:firstLine="709"/>
        <w:contextualSpacing/>
        <w:jc w:val="both"/>
        <w:rPr>
          <w:rFonts w:ascii="Times New Roman" w:hAnsi="Times New Roman" w:cs="Times New Roman"/>
          <w:sz w:val="28"/>
          <w:szCs w:val="28"/>
        </w:rPr>
      </w:pPr>
      <w:r w:rsidRPr="00654F32">
        <w:rPr>
          <w:rFonts w:ascii="Times New Roman" w:hAnsi="Times New Roman" w:cs="Times New Roman"/>
          <w:sz w:val="28"/>
          <w:szCs w:val="28"/>
        </w:rPr>
        <w:t>Автомобилестроение.</w:t>
      </w:r>
    </w:p>
    <w:p w14:paraId="19D304D6" w14:textId="77777777" w:rsidR="001660F4" w:rsidRDefault="001660F4" w:rsidP="001660F4">
      <w:pPr>
        <w:spacing w:line="360" w:lineRule="auto"/>
        <w:ind w:firstLine="709"/>
        <w:contextualSpacing/>
        <w:jc w:val="both"/>
        <w:rPr>
          <w:rFonts w:ascii="Times New Roman" w:hAnsi="Times New Roman" w:cs="Times New Roman"/>
          <w:sz w:val="28"/>
          <w:szCs w:val="28"/>
        </w:rPr>
      </w:pPr>
      <w:r w:rsidRPr="00620B15">
        <w:rPr>
          <w:rFonts w:ascii="Times New Roman" w:hAnsi="Times New Roman" w:cs="Times New Roman"/>
          <w:sz w:val="28"/>
          <w:szCs w:val="28"/>
        </w:rPr>
        <w:t>Отрасль автомобилестроения традиционно выступает в качестве стратегически важного социально-экономического направления машиностроения, поскольку отличается значительными объемами продукции высокой технической сложности и генерирует высокую добавленную стоимость</w:t>
      </w:r>
      <w:r>
        <w:rPr>
          <w:rFonts w:ascii="Times New Roman" w:hAnsi="Times New Roman" w:cs="Times New Roman"/>
          <w:sz w:val="28"/>
          <w:szCs w:val="28"/>
        </w:rPr>
        <w:t>.</w:t>
      </w:r>
    </w:p>
    <w:p w14:paraId="4F6D3903" w14:textId="365F12D5"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Отечественный рынок автомобилей в 2022 году сократился на 62,5%, в стране за осень было продано около 42 000 новых транспортных средств. Положительные тенденции начались только осенью, когда активизировал свою деятельность «АвтоВАЗ» и благодаря набирающим популярность импортным китайским кроссоверам</w:t>
      </w:r>
      <w:r w:rsidR="002F09E3" w:rsidRPr="002F09E3">
        <w:rPr>
          <w:rFonts w:ascii="Times New Roman" w:hAnsi="Times New Roman" w:cs="Times New Roman"/>
          <w:sz w:val="28"/>
          <w:szCs w:val="28"/>
        </w:rPr>
        <w:t xml:space="preserve"> [57]</w:t>
      </w:r>
      <w:r>
        <w:rPr>
          <w:rFonts w:ascii="Times New Roman" w:hAnsi="Times New Roman" w:cs="Times New Roman"/>
          <w:sz w:val="28"/>
          <w:szCs w:val="28"/>
        </w:rPr>
        <w:t>.</w:t>
      </w:r>
    </w:p>
    <w:p w14:paraId="2C31035F"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Конечно, замена западных автомобилей азиатскими аналогами не способствует развитию отечественного производства, даже наоборот может усугубить шаткое положение.  Но возможность принятия курса на наращивание собственного производства в отрасли все равно есть. </w:t>
      </w:r>
    </w:p>
    <w:p w14:paraId="6F5B2E9F" w14:textId="24D86BC2"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Минпромторгом 6 июля 2021 года был утвержден план мероприятий по импортозамещению автомобильной промышленности. Согласно ему, в 2024 году планируется до 30% довести производство тягового электрического двигателя, до 5% АККП, до 15% системы помощи водителю и до 90% компонентов телематических систем. Так же до 2035 года планируется </w:t>
      </w:r>
      <w:r>
        <w:rPr>
          <w:rFonts w:ascii="Times New Roman" w:hAnsi="Times New Roman" w:cs="Times New Roman"/>
          <w:sz w:val="28"/>
          <w:szCs w:val="28"/>
        </w:rPr>
        <w:lastRenderedPageBreak/>
        <w:t xml:space="preserve">полностью локализовать производство подушек безопасности, </w:t>
      </w:r>
      <w:r>
        <w:rPr>
          <w:rFonts w:ascii="Times New Roman" w:hAnsi="Times New Roman" w:cs="Times New Roman"/>
          <w:sz w:val="28"/>
          <w:szCs w:val="28"/>
          <w:lang w:val="en-US"/>
        </w:rPr>
        <w:t>ABS</w:t>
      </w:r>
      <w:r>
        <w:rPr>
          <w:rFonts w:ascii="Times New Roman" w:hAnsi="Times New Roman" w:cs="Times New Roman"/>
          <w:sz w:val="28"/>
          <w:szCs w:val="28"/>
        </w:rPr>
        <w:t>, автоматических коробок передач и прочих важных компонентов</w:t>
      </w:r>
      <w:r w:rsidR="002F09E3" w:rsidRPr="002F09E3">
        <w:rPr>
          <w:rFonts w:ascii="Times New Roman" w:hAnsi="Times New Roman" w:cs="Times New Roman"/>
          <w:sz w:val="28"/>
          <w:szCs w:val="28"/>
        </w:rPr>
        <w:t xml:space="preserve"> [5</w:t>
      </w:r>
      <w:r w:rsidR="002F09E3">
        <w:rPr>
          <w:rFonts w:ascii="Times New Roman" w:hAnsi="Times New Roman" w:cs="Times New Roman"/>
          <w:sz w:val="28"/>
          <w:szCs w:val="28"/>
        </w:rPr>
        <w:t>8</w:t>
      </w:r>
      <w:r w:rsidR="002F09E3" w:rsidRPr="002F09E3">
        <w:rPr>
          <w:rFonts w:ascii="Times New Roman" w:hAnsi="Times New Roman" w:cs="Times New Roman"/>
          <w:sz w:val="28"/>
          <w:szCs w:val="28"/>
        </w:rPr>
        <w:t>]</w:t>
      </w:r>
      <w:r>
        <w:rPr>
          <w:rFonts w:ascii="Times New Roman" w:hAnsi="Times New Roman" w:cs="Times New Roman"/>
          <w:sz w:val="28"/>
          <w:szCs w:val="28"/>
        </w:rPr>
        <w:t>.</w:t>
      </w:r>
      <w:r w:rsidR="002F09E3">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818852C" w14:textId="77777777" w:rsidR="001660F4" w:rsidRPr="0019337B"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Отрасль остается очень сильно зависящей от импорта, его совокупная доля составляет более 56%, и производители отмечают необходимость государственных инвестиций. Тем не менее программа импортозамещения до сих пор далека от того, чтобы быть основополагающей для векторного развития, в ней нет прописанных источников финансирования, не названы конкретные задачи и сроки их выполнения, показатели и средства их достижения.</w:t>
      </w:r>
    </w:p>
    <w:p w14:paraId="7FB9A2C0" w14:textId="77777777" w:rsidR="001660F4" w:rsidRPr="00654F32" w:rsidRDefault="001660F4" w:rsidP="001660F4">
      <w:pPr>
        <w:spacing w:line="360" w:lineRule="auto"/>
        <w:ind w:firstLine="709"/>
        <w:contextualSpacing/>
        <w:jc w:val="both"/>
        <w:rPr>
          <w:rFonts w:ascii="Times New Roman" w:hAnsi="Times New Roman" w:cs="Times New Roman"/>
          <w:sz w:val="28"/>
          <w:szCs w:val="28"/>
        </w:rPr>
      </w:pPr>
      <w:r w:rsidRPr="00654F32">
        <w:rPr>
          <w:rFonts w:ascii="Times New Roman" w:hAnsi="Times New Roman" w:cs="Times New Roman"/>
          <w:sz w:val="28"/>
          <w:szCs w:val="28"/>
        </w:rPr>
        <w:t>Железнодорожное машиностроение.</w:t>
      </w:r>
    </w:p>
    <w:p w14:paraId="0FA5A1AE" w14:textId="7A8E1738"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Несмотря на то, что отрасль является достаточно локализованной, проблемы из-за санкций ее не обошли. После ухода крупных иностранных производителей кассетных подшипников функционирование вагоностроительных предприятий оказалось в затруднительном положении. В стране нет собственного производства этих деталей, вследствие чего пришлось сократить объемы производства железнодорожного транспорта</w:t>
      </w:r>
      <w:r w:rsidR="00654F32">
        <w:rPr>
          <w:rFonts w:ascii="Times New Roman" w:hAnsi="Times New Roman" w:cs="Times New Roman"/>
          <w:sz w:val="28"/>
          <w:szCs w:val="28"/>
        </w:rPr>
        <w:t> </w:t>
      </w:r>
      <w:r w:rsidR="002F09E3" w:rsidRPr="002F09E3">
        <w:rPr>
          <w:rFonts w:ascii="Times New Roman" w:hAnsi="Times New Roman" w:cs="Times New Roman"/>
          <w:sz w:val="28"/>
          <w:szCs w:val="28"/>
        </w:rPr>
        <w:t>[59]</w:t>
      </w:r>
      <w:r>
        <w:rPr>
          <w:rFonts w:ascii="Times New Roman" w:hAnsi="Times New Roman" w:cs="Times New Roman"/>
          <w:sz w:val="28"/>
          <w:szCs w:val="28"/>
        </w:rPr>
        <w:t xml:space="preserve">. </w:t>
      </w:r>
    </w:p>
    <w:p w14:paraId="6038427C"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Данные подшипники используются для вагонов с осевой нагрузкой в 25 тс и имеют восьмилетний срок службы, после чего вагон нуждается в ремонте. По расчетам экспертов, каждый год выводиться из эксплуатации будет до 30 тысяч вагонов, если проблема производства подшипников не будет решена. На данный момент единственным решением стало рассмотрение возможности увеличения срока службы детали до 10 лет, что поможет сохранить часть транспорта и даст больше времени на создание российских аналогов.</w:t>
      </w:r>
    </w:p>
    <w:p w14:paraId="695B8AAD" w14:textId="54CE75CB"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Но несмотря на санкции и отсутствие кассетных подшипников, отрасли в основном остается в стабильном положении и даже наращивает производство локомотивов. В первом полугодии 2022 года было выпущено около 200 тяговых подвижных составов, больше половины из которых стали электровозы, чей объем выпуска увеличился на 28% за тот же период</w:t>
      </w:r>
      <w:r w:rsidR="002F09E3">
        <w:rPr>
          <w:rFonts w:ascii="Times New Roman" w:hAnsi="Times New Roman" w:cs="Times New Roman"/>
          <w:sz w:val="28"/>
          <w:szCs w:val="28"/>
        </w:rPr>
        <w:t xml:space="preserve"> </w:t>
      </w:r>
      <w:r w:rsidR="002F09E3" w:rsidRPr="002F09E3">
        <w:rPr>
          <w:rFonts w:ascii="Times New Roman" w:hAnsi="Times New Roman" w:cs="Times New Roman"/>
          <w:sz w:val="28"/>
          <w:szCs w:val="28"/>
        </w:rPr>
        <w:t>[60]</w:t>
      </w:r>
      <w:r>
        <w:rPr>
          <w:rFonts w:ascii="Times New Roman" w:hAnsi="Times New Roman" w:cs="Times New Roman"/>
          <w:sz w:val="28"/>
          <w:szCs w:val="28"/>
        </w:rPr>
        <w:t xml:space="preserve">. </w:t>
      </w:r>
    </w:p>
    <w:p w14:paraId="77E403CF" w14:textId="77777777" w:rsidR="001660F4" w:rsidRPr="002838FD"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Хотя для электровозов двигатели поставляла зарубежная компания </w:t>
      </w:r>
      <w:r>
        <w:rPr>
          <w:rFonts w:ascii="Times New Roman" w:hAnsi="Times New Roman" w:cs="Times New Roman"/>
          <w:sz w:val="28"/>
          <w:szCs w:val="28"/>
          <w:lang w:val="en-US"/>
        </w:rPr>
        <w:t>Siemens</w:t>
      </w:r>
      <w:r>
        <w:rPr>
          <w:rFonts w:ascii="Times New Roman" w:hAnsi="Times New Roman" w:cs="Times New Roman"/>
          <w:sz w:val="28"/>
          <w:szCs w:val="28"/>
        </w:rPr>
        <w:t>, ушедшая с рынка весной, уже летом отечественные производители нашли русский аналог пермской компании «Новомет». Новый двигатель российской сборки будет протестирован 2023 году.</w:t>
      </w:r>
    </w:p>
    <w:p w14:paraId="01730ACC" w14:textId="77777777" w:rsidR="001660F4" w:rsidRPr="00654F32" w:rsidRDefault="001660F4" w:rsidP="001660F4">
      <w:pPr>
        <w:spacing w:line="360" w:lineRule="auto"/>
        <w:ind w:firstLine="709"/>
        <w:contextualSpacing/>
        <w:jc w:val="both"/>
        <w:rPr>
          <w:rFonts w:ascii="Times New Roman" w:hAnsi="Times New Roman" w:cs="Times New Roman"/>
          <w:sz w:val="28"/>
          <w:szCs w:val="28"/>
        </w:rPr>
      </w:pPr>
      <w:r w:rsidRPr="00654F32">
        <w:rPr>
          <w:rFonts w:ascii="Times New Roman" w:hAnsi="Times New Roman" w:cs="Times New Roman"/>
          <w:sz w:val="28"/>
          <w:szCs w:val="28"/>
        </w:rPr>
        <w:t>Энергетическое машиностроение.</w:t>
      </w:r>
    </w:p>
    <w:p w14:paraId="3571EB7B"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отрасли энергомашиностроения уже был достаточно высокий уровень собственного производства, исключением были только газовые турбины, аналогов которых в стране не производилось, и доля импорта составляла 81%.</w:t>
      </w:r>
    </w:p>
    <w:p w14:paraId="6E63B070" w14:textId="44EA4EB3"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начале 2023 года была создана первая </w:t>
      </w:r>
      <w:r w:rsidRPr="00BC27A5">
        <w:rPr>
          <w:rFonts w:ascii="Times New Roman" w:hAnsi="Times New Roman" w:cs="Times New Roman"/>
          <w:sz w:val="28"/>
          <w:szCs w:val="28"/>
        </w:rPr>
        <w:t>газовая турбина большой мощности</w:t>
      </w:r>
      <w:r>
        <w:rPr>
          <w:rFonts w:ascii="Times New Roman" w:hAnsi="Times New Roman" w:cs="Times New Roman"/>
          <w:sz w:val="28"/>
          <w:szCs w:val="28"/>
        </w:rPr>
        <w:t xml:space="preserve">. </w:t>
      </w:r>
      <w:r w:rsidRPr="00BC27A5">
        <w:rPr>
          <w:rFonts w:ascii="Times New Roman" w:hAnsi="Times New Roman" w:cs="Times New Roman"/>
          <w:sz w:val="28"/>
          <w:szCs w:val="28"/>
        </w:rPr>
        <w:t>Объединенная двигателестроительная корпорация Ростеха изготовила первую серийную газовую турбину ГТД-110М. Агрегат успешно прошел испытания на Ивановских ПГУ и будет передан на ТЭС "Ударная" в Краснодарском крае. С 2024 года предполагается выпуск двух таких силовых установок ежегодно</w:t>
      </w:r>
      <w:r w:rsidR="002F09E3">
        <w:rPr>
          <w:rFonts w:ascii="Times New Roman" w:hAnsi="Times New Roman" w:cs="Times New Roman"/>
          <w:sz w:val="28"/>
          <w:szCs w:val="28"/>
        </w:rPr>
        <w:t xml:space="preserve"> </w:t>
      </w:r>
      <w:r w:rsidR="002F09E3" w:rsidRPr="00456601">
        <w:rPr>
          <w:rFonts w:ascii="Times New Roman" w:hAnsi="Times New Roman" w:cs="Times New Roman"/>
          <w:sz w:val="28"/>
          <w:szCs w:val="28"/>
        </w:rPr>
        <w:t>[61]</w:t>
      </w:r>
      <w:r w:rsidRPr="00BC27A5">
        <w:rPr>
          <w:rFonts w:ascii="Times New Roman" w:hAnsi="Times New Roman" w:cs="Times New Roman"/>
          <w:sz w:val="28"/>
          <w:szCs w:val="28"/>
        </w:rPr>
        <w:t>.</w:t>
      </w:r>
      <w:r>
        <w:rPr>
          <w:rFonts w:ascii="Times New Roman" w:hAnsi="Times New Roman" w:cs="Times New Roman"/>
          <w:sz w:val="28"/>
          <w:szCs w:val="28"/>
        </w:rPr>
        <w:t xml:space="preserve"> Замена, разумеется, потребует времени, но проблема импортозамещения в отрасли практически решена.</w:t>
      </w:r>
    </w:p>
    <w:p w14:paraId="0174AD6E" w14:textId="77777777" w:rsidR="001660F4" w:rsidRPr="00654F32" w:rsidRDefault="001660F4" w:rsidP="001660F4">
      <w:pPr>
        <w:spacing w:line="360" w:lineRule="auto"/>
        <w:ind w:firstLine="709"/>
        <w:contextualSpacing/>
        <w:jc w:val="both"/>
        <w:rPr>
          <w:rFonts w:ascii="Times New Roman" w:hAnsi="Times New Roman" w:cs="Times New Roman"/>
          <w:sz w:val="28"/>
          <w:szCs w:val="28"/>
        </w:rPr>
      </w:pPr>
      <w:r w:rsidRPr="00654F32">
        <w:rPr>
          <w:rFonts w:ascii="Times New Roman" w:hAnsi="Times New Roman" w:cs="Times New Roman"/>
          <w:sz w:val="28"/>
          <w:szCs w:val="28"/>
        </w:rPr>
        <w:t>Сельскохозяйственное машиностроение.</w:t>
      </w:r>
    </w:p>
    <w:p w14:paraId="742E086F" w14:textId="79242F09"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сельскохозяйственной техникой постепенно начинаются трудности, доля иностранного производства для нее составляет 50%</w:t>
      </w:r>
      <w:r w:rsidR="002F09E3">
        <w:rPr>
          <w:rFonts w:ascii="Times New Roman" w:hAnsi="Times New Roman" w:cs="Times New Roman"/>
          <w:sz w:val="28"/>
          <w:szCs w:val="28"/>
        </w:rPr>
        <w:t xml:space="preserve"> </w:t>
      </w:r>
      <w:r w:rsidR="002F09E3" w:rsidRPr="002F09E3">
        <w:rPr>
          <w:rFonts w:ascii="Times New Roman" w:hAnsi="Times New Roman" w:cs="Times New Roman"/>
          <w:sz w:val="28"/>
          <w:szCs w:val="28"/>
        </w:rPr>
        <w:t>[62]</w:t>
      </w:r>
      <w:r>
        <w:rPr>
          <w:rFonts w:ascii="Times New Roman" w:hAnsi="Times New Roman" w:cs="Times New Roman"/>
          <w:sz w:val="28"/>
          <w:szCs w:val="28"/>
        </w:rPr>
        <w:t>. Главным образом ограничения коснулись поставок гидравлических систем и турбин для сельскохозяйственной техники. Помимо этого, возросла стоимость прочих импортных деталей в среднем на 40%, что связано так же с дополнительными тратами на логистику.</w:t>
      </w:r>
    </w:p>
    <w:p w14:paraId="2506825D" w14:textId="77777777" w:rsidR="001660F4" w:rsidRPr="0019337B"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данный момент российские производители в состоянии заменить простую технику такую как: плуги, разрыхлители, мини-тракторы, сельхозпогрузчики, культиваторы и прочее. Из-за того, что даже в отечественной технике используются импортные детали, на данный момент возникают проблемы с производством тракторов и комбайнов, для которых пока не существует аналогов подшипников. По оценкам Минпромторга полное импортозамещение требует порядка двух лет, в течение которых получится наладить производство нужных деталей и техники.</w:t>
      </w:r>
    </w:p>
    <w:p w14:paraId="05C3E85B" w14:textId="77777777" w:rsidR="001660F4" w:rsidRPr="00654F32" w:rsidRDefault="001660F4" w:rsidP="001660F4">
      <w:pPr>
        <w:spacing w:line="360" w:lineRule="auto"/>
        <w:ind w:firstLine="709"/>
        <w:contextualSpacing/>
        <w:jc w:val="both"/>
        <w:rPr>
          <w:rFonts w:ascii="Times New Roman" w:hAnsi="Times New Roman" w:cs="Times New Roman"/>
          <w:sz w:val="28"/>
          <w:szCs w:val="28"/>
        </w:rPr>
      </w:pPr>
      <w:r w:rsidRPr="00654F32">
        <w:rPr>
          <w:rFonts w:ascii="Times New Roman" w:hAnsi="Times New Roman" w:cs="Times New Roman"/>
          <w:sz w:val="28"/>
          <w:szCs w:val="28"/>
        </w:rPr>
        <w:lastRenderedPageBreak/>
        <w:t>Станкостроение.</w:t>
      </w:r>
    </w:p>
    <w:p w14:paraId="47B591DF"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Отрасль станкостроения столкнулась с проблемами импортозамещения некоторых комплектующих, отсутствия оборотных средств и конкретизированного плана развития. Предприятиям требуется возможность быстро и дешево привлекать денежные средства. По словам генерального директора «СтанкоМашСтроя», на сегодняшний день фактически отсутствует рынок сбыта, который бы способствовал в привлечении инвестиций, и из-за малого тиража производства цены на отечественную продукцию выходят неконкурентными.</w:t>
      </w:r>
    </w:p>
    <w:p w14:paraId="1BA9F54D" w14:textId="07152056"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некоторых направлениях импортозависимость может достигать 90%, например твердосплавные инструменты в 2021 году закупались в объеме 40 млрд рублей, только 3,9 млрд из которых пришлось на российских производителей.  Дефицит комплектующих, в зависимости от направления, может варьироваться от 70 до 90%</w:t>
      </w:r>
      <w:r w:rsidR="002F09E3">
        <w:rPr>
          <w:rFonts w:ascii="Times New Roman" w:hAnsi="Times New Roman" w:cs="Times New Roman"/>
          <w:sz w:val="28"/>
          <w:szCs w:val="28"/>
        </w:rPr>
        <w:t xml:space="preserve"> </w:t>
      </w:r>
      <w:r w:rsidR="002F09E3" w:rsidRPr="002F09E3">
        <w:rPr>
          <w:rFonts w:ascii="Times New Roman" w:hAnsi="Times New Roman" w:cs="Times New Roman"/>
          <w:sz w:val="28"/>
          <w:szCs w:val="28"/>
        </w:rPr>
        <w:t>[63]</w:t>
      </w:r>
      <w:r>
        <w:rPr>
          <w:rFonts w:ascii="Times New Roman" w:hAnsi="Times New Roman" w:cs="Times New Roman"/>
          <w:sz w:val="28"/>
          <w:szCs w:val="28"/>
        </w:rPr>
        <w:t>.</w:t>
      </w:r>
    </w:p>
    <w:p w14:paraId="623443EB"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Цель в станкостроении достичь показателя 50% локализации производства к 2050 году. Минпромторг отмечает рост с 2017 года с 15% до 30% в 2021 году. Но оставшуюся часть так же предположительно будет покрывать импорт. Так же ожидается рост рынка в денежном эквиваленте в полтора раза к 2030 году. </w:t>
      </w:r>
    </w:p>
    <w:p w14:paraId="0A1E6A03"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Минэкономразвитие отметило увеличение производства в отраслях машиностроения на 3,1% в первом квартале 2022 года в сравнении с аналогичным периодом прошлого, но несмотря на это к концу года общий объем упал примерно на 10%.</w:t>
      </w:r>
    </w:p>
    <w:p w14:paraId="4BD5AE2F" w14:textId="3EB4397B"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Основными документами по импортозамещению в отрасли являются паспорта госпрограмм и планов на 2021–2024 гг. Несмотря на наличие статистических материалов, они как правило не дают качественно оценить действительное положение плановых индексов из-за невозможности сопоставить стоимостные и структурные показатели импорта и внутреннего производства. Не способствуют проведению анализа и вышеназванные программы и планы, так как они не содержат информации о доле продукции </w:t>
      </w:r>
      <w:r>
        <w:rPr>
          <w:rFonts w:ascii="Times New Roman" w:hAnsi="Times New Roman" w:cs="Times New Roman"/>
          <w:sz w:val="28"/>
          <w:szCs w:val="28"/>
        </w:rPr>
        <w:lastRenderedPageBreak/>
        <w:t>российского производства на рынке, а также во многом не совпадает номенклатура отдельных видов продукции. Помимо этого, планы на 2021–2024 года не содержат отчетов о выполнении планов 2014–2020 годов, хотя косвенные оценки сводятся к тому, что на конец 2020 года целевые показатели достигнуты не были</w:t>
      </w:r>
      <w:r w:rsidR="003D4619">
        <w:rPr>
          <w:rFonts w:ascii="Times New Roman" w:hAnsi="Times New Roman" w:cs="Times New Roman"/>
          <w:sz w:val="28"/>
          <w:szCs w:val="28"/>
        </w:rPr>
        <w:t xml:space="preserve"> </w:t>
      </w:r>
      <w:r w:rsidR="003D4619" w:rsidRPr="003D4619">
        <w:rPr>
          <w:rFonts w:ascii="Times New Roman" w:hAnsi="Times New Roman" w:cs="Times New Roman"/>
          <w:sz w:val="28"/>
          <w:szCs w:val="28"/>
        </w:rPr>
        <w:t>[64]</w:t>
      </w:r>
      <w:r>
        <w:rPr>
          <w:rFonts w:ascii="Times New Roman" w:hAnsi="Times New Roman" w:cs="Times New Roman"/>
          <w:sz w:val="28"/>
          <w:szCs w:val="28"/>
        </w:rPr>
        <w:t xml:space="preserve">. </w:t>
      </w:r>
    </w:p>
    <w:p w14:paraId="5F882AA6"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Заметно сокращен был список продукции, подлежащей импортозамещению, в текущих планах содержится всего 969 наименований, в то время как в планах 2014–2020 годов их было порядка 2 000. Минпромторг выделил 303 позиции в перечень критически важных комплектующих изделий, и на часть из них объявлен конкурс разработки. </w:t>
      </w:r>
    </w:p>
    <w:p w14:paraId="05D8F986" w14:textId="5D5881A5"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Механизмы импортозамещения продолжают совершенствоваться и адаптироваться к новым реалиям. Объем субсидий к объему инновационной продукции планируется увеличить из соотношения 1 к 5 до 1 к 2. Так же на создание российских аналогов комплектующих для машиностроительных отраслей, доля государственного финансирования в грантах увеличена до 100%, ранее она составляла 80%</w:t>
      </w:r>
      <w:r w:rsidR="007F6546">
        <w:rPr>
          <w:rFonts w:ascii="Times New Roman" w:hAnsi="Times New Roman" w:cs="Times New Roman"/>
          <w:sz w:val="28"/>
          <w:szCs w:val="28"/>
        </w:rPr>
        <w:t xml:space="preserve"> </w:t>
      </w:r>
      <w:r w:rsidR="007F6546" w:rsidRPr="007F6546">
        <w:rPr>
          <w:rFonts w:ascii="Times New Roman" w:hAnsi="Times New Roman" w:cs="Times New Roman"/>
          <w:sz w:val="28"/>
          <w:szCs w:val="28"/>
        </w:rPr>
        <w:t>[65]</w:t>
      </w:r>
      <w:r>
        <w:rPr>
          <w:rFonts w:ascii="Times New Roman" w:hAnsi="Times New Roman" w:cs="Times New Roman"/>
          <w:sz w:val="28"/>
          <w:szCs w:val="28"/>
        </w:rPr>
        <w:t>. Запущены новые программы предоставления льгот: «Комплектующие изделия» и «Формирование компонентной базы», разработанные Фондом развития промышленности. Так же для комплектующих и прочих изделий, аналоги которых уже производятся в стране, принят ряд нормативных актов, ограничивающих их закупку из-за рубежа.</w:t>
      </w:r>
    </w:p>
    <w:p w14:paraId="6FE94DA3" w14:textId="20CCE88F"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Были установлены целевые ориентиры на ускоренное решение избавления зависимости от импорта, прописанные в документе «Сводная стратегия развития промышленности Российской Федерации до 2024 года и на период до 2035 года», основой которого стали 20 отраслевых стратегий при участии государства. Исходя из этого документа, планируется снизить долю импорта продукции в станко-инструментальной промышленности с 76% до 62% в период до 2035 года. А к 2030 году долю продукции отечественной электронной промышленности поднять до 59,1% вместо текущих 52,6%. </w:t>
      </w:r>
      <w:r>
        <w:rPr>
          <w:rFonts w:ascii="Times New Roman" w:hAnsi="Times New Roman" w:cs="Times New Roman"/>
          <w:sz w:val="28"/>
          <w:szCs w:val="28"/>
        </w:rPr>
        <w:lastRenderedPageBreak/>
        <w:t>Однако такие малые позитивные сдвиги за 10–15-летние периоды, в настоящем времени выглядят не очень благоприятно</w:t>
      </w:r>
      <w:r w:rsidR="007F6546">
        <w:rPr>
          <w:rFonts w:ascii="Times New Roman" w:hAnsi="Times New Roman" w:cs="Times New Roman"/>
          <w:sz w:val="28"/>
          <w:szCs w:val="28"/>
        </w:rPr>
        <w:t xml:space="preserve"> </w:t>
      </w:r>
      <w:r w:rsidR="007F6546" w:rsidRPr="007F6546">
        <w:rPr>
          <w:rFonts w:ascii="Times New Roman" w:hAnsi="Times New Roman" w:cs="Times New Roman"/>
          <w:sz w:val="28"/>
          <w:szCs w:val="28"/>
        </w:rPr>
        <w:t>[66]</w:t>
      </w:r>
      <w:r>
        <w:rPr>
          <w:rFonts w:ascii="Times New Roman" w:hAnsi="Times New Roman" w:cs="Times New Roman"/>
          <w:sz w:val="28"/>
          <w:szCs w:val="28"/>
        </w:rPr>
        <w:t>.</w:t>
      </w:r>
    </w:p>
    <w:p w14:paraId="64545CC0" w14:textId="77777777"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Тем более что в 1990 году производственные мощности в машиностроении превосходили нынешние в 4 раза в подшипниковой промышленности, в 5 раз в тракторостроении и станкостроении, в 1,5 в производстве кузнечнопрессовых машин и в 2 раза в производстве экскаваторов. При этом технологический уровень существующих предприятий также сильно отстает от мировых тенденций. Из-за чего, как отмечают в опросах, после отсутствия российских аналогов второй причиной использования импортной продукции является низкое качество аналогов.</w:t>
      </w:r>
    </w:p>
    <w:p w14:paraId="5B1559BB" w14:textId="2CF224DD" w:rsidR="001660F4" w:rsidRDefault="001660F4" w:rsidP="001660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же сильно ударяют по отрасли утраты научных компетенций, возникших вследствие большой приватизации в науке</w:t>
      </w:r>
      <w:r w:rsidR="007F6546">
        <w:rPr>
          <w:rFonts w:ascii="Times New Roman" w:hAnsi="Times New Roman" w:cs="Times New Roman"/>
          <w:sz w:val="28"/>
          <w:szCs w:val="28"/>
        </w:rPr>
        <w:t xml:space="preserve"> </w:t>
      </w:r>
      <w:r w:rsidR="007F6546" w:rsidRPr="007F6546">
        <w:rPr>
          <w:rFonts w:ascii="Times New Roman" w:hAnsi="Times New Roman" w:cs="Times New Roman"/>
          <w:sz w:val="28"/>
          <w:szCs w:val="28"/>
        </w:rPr>
        <w:t>[67]</w:t>
      </w:r>
      <w:r>
        <w:rPr>
          <w:rFonts w:ascii="Times New Roman" w:hAnsi="Times New Roman" w:cs="Times New Roman"/>
          <w:sz w:val="28"/>
          <w:szCs w:val="28"/>
        </w:rPr>
        <w:t xml:space="preserve">. </w:t>
      </w:r>
      <w:r w:rsidR="00C248E2">
        <w:rPr>
          <w:rFonts w:ascii="Times New Roman" w:hAnsi="Times New Roman" w:cs="Times New Roman"/>
          <w:sz w:val="28"/>
          <w:szCs w:val="28"/>
        </w:rPr>
        <w:t>У</w:t>
      </w:r>
      <w:r>
        <w:rPr>
          <w:rFonts w:ascii="Times New Roman" w:hAnsi="Times New Roman" w:cs="Times New Roman"/>
          <w:sz w:val="28"/>
          <w:szCs w:val="28"/>
        </w:rPr>
        <w:t>спеха не приносят и значительные субсидии, выделяемые для автомобильной промышленности и сельскохозяйственного машиностроения, что свидетельствует о необходимости корректировок существующей политики стимулирования импортозамещения. В период с 2015 по 2020 годы, отечественное производство автомобилей оказалось крайне низкорентабельным, а иногда и убыточным. Сейчас несмотря на рост объема оборачиваемых средств в производстве и сбыте сельскохозяйственной техники, он в основном вызван увеличением себестоимости продукции и комплектующих.</w:t>
      </w:r>
    </w:p>
    <w:p w14:paraId="1036AA96" w14:textId="311B8967" w:rsidR="001660F4" w:rsidRDefault="001660F4" w:rsidP="007C1BA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Подводя итоги, выделим, что импортозамещение в машиностроении носит преимущественно вертикальный и догоняющий характер, связанный в большей мере с попыткой восстановления, модернизации и построения недостающих элементов. Без горизонтальных мер, таких как развитие науки и технологий в отрасли, она будет продолжать отставать от мировых тенденций, и при отмене санкций отечественная продукция рискует мало того, что не найти спроса на международном рынке, так и быть заново вытесненной с внутреннего. Поэтому политика импортозамещения требует значительных корректировок, и смену ориентации на зарождающиеся новые рынки, нести </w:t>
      </w:r>
      <w:r>
        <w:rPr>
          <w:rFonts w:ascii="Times New Roman" w:hAnsi="Times New Roman" w:cs="Times New Roman"/>
          <w:sz w:val="28"/>
          <w:szCs w:val="28"/>
        </w:rPr>
        <w:lastRenderedPageBreak/>
        <w:t xml:space="preserve">упреждающий характер. Эта политика должна стать неотъемлемой частью стратегии </w:t>
      </w:r>
      <w:r w:rsidR="0079608C">
        <w:rPr>
          <w:rFonts w:ascii="Times New Roman" w:hAnsi="Times New Roman" w:cs="Times New Roman"/>
          <w:sz w:val="28"/>
          <w:szCs w:val="28"/>
        </w:rPr>
        <w:t>развития</w:t>
      </w:r>
      <w:r>
        <w:rPr>
          <w:rFonts w:ascii="Times New Roman" w:hAnsi="Times New Roman" w:cs="Times New Roman"/>
          <w:sz w:val="28"/>
          <w:szCs w:val="28"/>
        </w:rPr>
        <w:t xml:space="preserve"> отечественной экономики и ее технологического суверенитета. </w:t>
      </w:r>
    </w:p>
    <w:p w14:paraId="54746E30" w14:textId="77777777" w:rsidR="00614A58" w:rsidRDefault="00614A58" w:rsidP="007C1BA0">
      <w:pPr>
        <w:spacing w:line="360" w:lineRule="auto"/>
        <w:ind w:firstLine="709"/>
        <w:contextualSpacing/>
        <w:jc w:val="both"/>
        <w:rPr>
          <w:rFonts w:ascii="Times New Roman" w:hAnsi="Times New Roman" w:cs="Times New Roman"/>
          <w:sz w:val="28"/>
          <w:szCs w:val="28"/>
        </w:rPr>
      </w:pPr>
    </w:p>
    <w:p w14:paraId="3F4A7EEB" w14:textId="77777777" w:rsidR="0079608C" w:rsidRDefault="0079608C">
      <w:pPr>
        <w:rPr>
          <w:rFonts w:ascii="Times New Roman" w:hAnsi="Times New Roman"/>
          <w:b/>
          <w:bCs/>
          <w:sz w:val="28"/>
          <w:szCs w:val="28"/>
        </w:rPr>
      </w:pPr>
      <w:r>
        <w:rPr>
          <w:rFonts w:ascii="Times New Roman" w:hAnsi="Times New Roman"/>
          <w:b/>
          <w:bCs/>
          <w:sz w:val="28"/>
          <w:szCs w:val="28"/>
        </w:rPr>
        <w:br w:type="page"/>
      </w:r>
    </w:p>
    <w:p w14:paraId="7B66FC1A" w14:textId="381DB79B" w:rsidR="005244FF" w:rsidRPr="001D3B1B" w:rsidRDefault="005244FF" w:rsidP="005244FF">
      <w:pPr>
        <w:tabs>
          <w:tab w:val="right" w:leader="dot" w:pos="9356"/>
        </w:tabs>
        <w:spacing w:after="0" w:line="360" w:lineRule="auto"/>
        <w:ind w:firstLine="709"/>
        <w:contextualSpacing/>
        <w:jc w:val="both"/>
        <w:rPr>
          <w:rFonts w:ascii="Times New Roman" w:hAnsi="Times New Roman"/>
          <w:b/>
          <w:bCs/>
          <w:sz w:val="28"/>
          <w:szCs w:val="28"/>
        </w:rPr>
      </w:pPr>
      <w:r w:rsidRPr="001D3B1B">
        <w:rPr>
          <w:rFonts w:ascii="Times New Roman" w:hAnsi="Times New Roman"/>
          <w:b/>
          <w:bCs/>
          <w:sz w:val="28"/>
          <w:szCs w:val="28"/>
        </w:rPr>
        <w:lastRenderedPageBreak/>
        <w:t>3 Совершенствование финансового инструментария стимулирования импортозамещения в РФ</w:t>
      </w:r>
    </w:p>
    <w:p w14:paraId="38E27CF6" w14:textId="77777777" w:rsidR="005244FF" w:rsidRPr="00093FBB" w:rsidRDefault="005244FF" w:rsidP="005244FF">
      <w:pPr>
        <w:spacing w:line="360" w:lineRule="auto"/>
        <w:contextualSpacing/>
        <w:jc w:val="both"/>
        <w:rPr>
          <w:rFonts w:ascii="Times New Roman" w:hAnsi="Times New Roman"/>
          <w:b/>
          <w:bCs/>
          <w:sz w:val="28"/>
          <w:szCs w:val="28"/>
        </w:rPr>
      </w:pPr>
    </w:p>
    <w:p w14:paraId="63E0CB99" w14:textId="77777777" w:rsidR="005244FF" w:rsidRDefault="005244FF" w:rsidP="005244FF">
      <w:pPr>
        <w:tabs>
          <w:tab w:val="right" w:leader="dot" w:pos="9356"/>
        </w:tabs>
        <w:spacing w:after="0" w:line="360" w:lineRule="auto"/>
        <w:ind w:firstLine="709"/>
        <w:contextualSpacing/>
        <w:jc w:val="both"/>
        <w:rPr>
          <w:rFonts w:ascii="Times New Roman" w:hAnsi="Times New Roman"/>
          <w:b/>
          <w:bCs/>
          <w:sz w:val="28"/>
          <w:szCs w:val="28"/>
        </w:rPr>
      </w:pPr>
      <w:r w:rsidRPr="00093FBB">
        <w:rPr>
          <w:rFonts w:ascii="Times New Roman" w:hAnsi="Times New Roman"/>
          <w:b/>
          <w:bCs/>
          <w:sz w:val="28"/>
          <w:szCs w:val="28"/>
        </w:rPr>
        <w:t>3.1 Рекомендации по совершенствованию финансовых инструментов стимулирования импортозамещения в машиностроении</w:t>
      </w:r>
    </w:p>
    <w:p w14:paraId="41EF8B71" w14:textId="77777777" w:rsidR="005244FF" w:rsidRPr="00093FBB" w:rsidRDefault="005244FF" w:rsidP="005244FF">
      <w:pPr>
        <w:tabs>
          <w:tab w:val="right" w:leader="dot" w:pos="9356"/>
        </w:tabs>
        <w:spacing w:after="0" w:line="360" w:lineRule="auto"/>
        <w:contextualSpacing/>
        <w:jc w:val="both"/>
        <w:rPr>
          <w:rFonts w:ascii="Times New Roman" w:hAnsi="Times New Roman"/>
          <w:sz w:val="28"/>
          <w:szCs w:val="28"/>
        </w:rPr>
      </w:pPr>
    </w:p>
    <w:p w14:paraId="1DC5463E" w14:textId="77777777" w:rsidR="005244FF" w:rsidRPr="00093FBB"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093FBB">
        <w:rPr>
          <w:rFonts w:ascii="Times New Roman" w:hAnsi="Times New Roman"/>
          <w:sz w:val="28"/>
          <w:szCs w:val="28"/>
        </w:rPr>
        <w:t>В России финансовое стимулирование импортозамещения в машиностроении является важной частью государственной политики в области промышленного развития и технологической независимости. Этот метод регулирования экономики позволяет ускорить переход к использованию отечественных технологий и производств, а также уменьшить зависимость от импортного оборудования и комплектующих.</w:t>
      </w:r>
    </w:p>
    <w:p w14:paraId="34248A59" w14:textId="77777777" w:rsidR="005244FF" w:rsidRPr="00093FBB"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093FBB">
        <w:rPr>
          <w:rFonts w:ascii="Times New Roman" w:hAnsi="Times New Roman"/>
          <w:sz w:val="28"/>
          <w:szCs w:val="28"/>
        </w:rPr>
        <w:t>Одним из основных финансовых стимулов является снижение налоговой нагрузки на предприятия, которые занимаются разработкой и производством отечественной машиностроительной продукции. Также предоставляются льготные налоговые режимы на инвестиции в проекты, связанные с импортозамещением и модернизацией производственных мощностей.</w:t>
      </w:r>
    </w:p>
    <w:p w14:paraId="78DC394B" w14:textId="77777777" w:rsidR="005244FF" w:rsidRPr="00093FBB"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093FBB">
        <w:rPr>
          <w:rFonts w:ascii="Times New Roman" w:hAnsi="Times New Roman"/>
          <w:sz w:val="28"/>
          <w:szCs w:val="28"/>
        </w:rPr>
        <w:t>В России существует механизм финансовой поддержки для предприятий, внедряющих технологии, направленные на импортозамещение. Он включает субсидии на НИОКР, льготное кредитование и налоговые каникулы для компаний, инвестирующих в развитие отечественного машиностроения. Сроки и условия предоставления финансовой поддержки могут варьироваться в зависимости от региона и специфики проекта. В целом, налоговые каникулы могут длиться от одного до трех лет. Для получения налоговых льгот компании должны соответствовать определенным требованиям, включая выполнение стандартов качества и оценку технологической независимости.</w:t>
      </w:r>
    </w:p>
    <w:p w14:paraId="338EDE98" w14:textId="77777777" w:rsidR="005244FF" w:rsidRPr="00093FBB"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093FBB">
        <w:rPr>
          <w:rFonts w:ascii="Times New Roman" w:hAnsi="Times New Roman"/>
          <w:sz w:val="28"/>
          <w:szCs w:val="28"/>
        </w:rPr>
        <w:t>Преимущества финансового стимулирования импортозамещения в машиностроении в России включают:</w:t>
      </w:r>
    </w:p>
    <w:p w14:paraId="0AFE39E0" w14:textId="77777777" w:rsidR="005244FF" w:rsidRPr="00093FBB" w:rsidRDefault="005244FF" w:rsidP="005244FF">
      <w:pPr>
        <w:pStyle w:val="a7"/>
        <w:numPr>
          <w:ilvl w:val="0"/>
          <w:numId w:val="7"/>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w:t>
      </w:r>
      <w:r w:rsidRPr="00093FBB">
        <w:rPr>
          <w:rFonts w:ascii="Times New Roman" w:hAnsi="Times New Roman"/>
          <w:sz w:val="28"/>
          <w:szCs w:val="28"/>
        </w:rPr>
        <w:t>нижение зависимости от импорта. Развитие отечественного машиностроения способствует уменьшению зависимости от зарубежных поставок оборудования и технологий.</w:t>
      </w:r>
    </w:p>
    <w:p w14:paraId="55FEF2E2" w14:textId="77777777" w:rsidR="005244FF" w:rsidRPr="00093FBB" w:rsidRDefault="005244FF" w:rsidP="005244FF">
      <w:pPr>
        <w:pStyle w:val="a7"/>
        <w:numPr>
          <w:ilvl w:val="0"/>
          <w:numId w:val="7"/>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093FBB">
        <w:rPr>
          <w:rFonts w:ascii="Times New Roman" w:hAnsi="Times New Roman"/>
          <w:sz w:val="28"/>
          <w:szCs w:val="28"/>
        </w:rPr>
        <w:t>овышение конкурентоспособности. Российские компании, применяющие современные отечественные технологии, становятся более конкурентоспособными как на внутреннем, так и на внешнем рынках.</w:t>
      </w:r>
    </w:p>
    <w:p w14:paraId="30B89DE5" w14:textId="77777777" w:rsidR="005244FF" w:rsidRPr="00093FBB" w:rsidRDefault="005244FF" w:rsidP="005244FF">
      <w:pPr>
        <w:pStyle w:val="a7"/>
        <w:numPr>
          <w:ilvl w:val="0"/>
          <w:numId w:val="7"/>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э</w:t>
      </w:r>
      <w:r w:rsidRPr="00093FBB">
        <w:rPr>
          <w:rFonts w:ascii="Times New Roman" w:hAnsi="Times New Roman"/>
          <w:sz w:val="28"/>
          <w:szCs w:val="28"/>
        </w:rPr>
        <w:t>кономия на производственных затратах. Использование отечественных технологий может привести к снижению затрат на производство и обслуживанию оборудования, что в свою очередь увеличивает рентабельность предприятий.</w:t>
      </w:r>
    </w:p>
    <w:p w14:paraId="358E3335" w14:textId="77777777" w:rsidR="005244FF" w:rsidRPr="00093FBB" w:rsidRDefault="005244FF" w:rsidP="005244FF">
      <w:pPr>
        <w:pStyle w:val="a7"/>
        <w:numPr>
          <w:ilvl w:val="0"/>
          <w:numId w:val="7"/>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093FBB">
        <w:rPr>
          <w:rFonts w:ascii="Times New Roman" w:hAnsi="Times New Roman"/>
          <w:sz w:val="28"/>
          <w:szCs w:val="28"/>
        </w:rPr>
        <w:t>ривлечение инвестиций. Финансовые льготы и стимулы могут способствовать привлечению инвестиций в машиностроительный сектор, поддерживая его развитие и модернизацию.</w:t>
      </w:r>
    </w:p>
    <w:p w14:paraId="2B4F4A01" w14:textId="77777777" w:rsidR="005244FF" w:rsidRPr="00093FBB" w:rsidRDefault="005244FF" w:rsidP="005244FF">
      <w:pPr>
        <w:pStyle w:val="a7"/>
        <w:numPr>
          <w:ilvl w:val="0"/>
          <w:numId w:val="7"/>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093FBB">
        <w:rPr>
          <w:rFonts w:ascii="Times New Roman" w:hAnsi="Times New Roman"/>
          <w:sz w:val="28"/>
          <w:szCs w:val="28"/>
        </w:rPr>
        <w:t>оздание рабочих мест. Развитие машиностроения в России способствует созданию новых рабочих мест и развитию человеческого капитала.</w:t>
      </w:r>
    </w:p>
    <w:p w14:paraId="1BD6C25C" w14:textId="77777777" w:rsidR="005244FF" w:rsidRPr="00093FBB"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093FBB">
        <w:rPr>
          <w:rFonts w:ascii="Times New Roman" w:hAnsi="Times New Roman"/>
          <w:sz w:val="28"/>
          <w:szCs w:val="28"/>
        </w:rPr>
        <w:t>Эти меры могут помочь России достичь целей по снижению зависимости от импортных технологий и обеспечению устойчивого развития национальной экономики. Финансовые льготы позволяют предприятиям снизить издержки на внедрение новых технологий, что способствует повышению их конкурентоспособности и стимулирует инвестиции в развитие машиностроительного комплекса.</w:t>
      </w:r>
    </w:p>
    <w:p w14:paraId="18EB0D87" w14:textId="77777777" w:rsidR="005244FF" w:rsidRPr="00093FBB"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093FBB">
        <w:rPr>
          <w:rFonts w:ascii="Times New Roman" w:hAnsi="Times New Roman"/>
          <w:sz w:val="28"/>
          <w:szCs w:val="28"/>
        </w:rPr>
        <w:t>Несмотря на наличие различных мер поддержки, текущие финансовые инструменты стимулирования импортозамещения в России имеют ряд недостатков:</w:t>
      </w:r>
    </w:p>
    <w:p w14:paraId="0C72C02C" w14:textId="77777777" w:rsidR="005244FF" w:rsidRPr="00093FBB" w:rsidRDefault="005244FF" w:rsidP="005244FF">
      <w:pPr>
        <w:pStyle w:val="a7"/>
        <w:numPr>
          <w:ilvl w:val="0"/>
          <w:numId w:val="7"/>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н</w:t>
      </w:r>
      <w:r w:rsidRPr="00093FBB">
        <w:rPr>
          <w:rFonts w:ascii="Times New Roman" w:hAnsi="Times New Roman"/>
          <w:sz w:val="28"/>
          <w:szCs w:val="28"/>
        </w:rPr>
        <w:t>едостаточное количество налоговых льгот</w:t>
      </w:r>
      <w:r>
        <w:rPr>
          <w:rFonts w:ascii="Times New Roman" w:hAnsi="Times New Roman"/>
          <w:sz w:val="28"/>
          <w:szCs w:val="28"/>
        </w:rPr>
        <w:t>. В</w:t>
      </w:r>
      <w:r w:rsidRPr="00093FBB">
        <w:rPr>
          <w:rFonts w:ascii="Times New Roman" w:hAnsi="Times New Roman"/>
          <w:sz w:val="28"/>
          <w:szCs w:val="28"/>
        </w:rPr>
        <w:t xml:space="preserve"> сфере машиностроения налоговые льготы часто не покрывают всех необходимых затрат на внедрение новых технологий и модернизацию производства. В некоторых случаях льготы предоставляются только крупным предприятиям, что оставляет малые и средние предприятия без необходимой поддержки.</w:t>
      </w:r>
    </w:p>
    <w:p w14:paraId="29432071" w14:textId="77777777" w:rsidR="005244FF" w:rsidRPr="00093FBB" w:rsidRDefault="005244FF" w:rsidP="005244FF">
      <w:pPr>
        <w:pStyle w:val="a7"/>
        <w:numPr>
          <w:ilvl w:val="0"/>
          <w:numId w:val="7"/>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w:t>
      </w:r>
      <w:r w:rsidRPr="00093FBB">
        <w:rPr>
          <w:rFonts w:ascii="Times New Roman" w:hAnsi="Times New Roman"/>
          <w:sz w:val="28"/>
          <w:szCs w:val="28"/>
        </w:rPr>
        <w:t>ложная процедура получения налоговых льгот</w:t>
      </w:r>
      <w:r>
        <w:rPr>
          <w:rFonts w:ascii="Times New Roman" w:hAnsi="Times New Roman"/>
          <w:sz w:val="28"/>
          <w:szCs w:val="28"/>
        </w:rPr>
        <w:t>.</w:t>
      </w:r>
      <w:r w:rsidRPr="00093FBB">
        <w:rPr>
          <w:rFonts w:ascii="Times New Roman" w:hAnsi="Times New Roman"/>
          <w:sz w:val="28"/>
          <w:szCs w:val="28"/>
        </w:rPr>
        <w:t xml:space="preserve"> </w:t>
      </w:r>
      <w:r>
        <w:rPr>
          <w:rFonts w:ascii="Times New Roman" w:hAnsi="Times New Roman"/>
          <w:sz w:val="28"/>
          <w:szCs w:val="28"/>
        </w:rPr>
        <w:t>Д</w:t>
      </w:r>
      <w:r w:rsidRPr="00093FBB">
        <w:rPr>
          <w:rFonts w:ascii="Times New Roman" w:hAnsi="Times New Roman"/>
          <w:sz w:val="28"/>
          <w:szCs w:val="28"/>
        </w:rPr>
        <w:t>ля получения налоговых льгот и субсидий предприятиям требуется пройти длительные и трудоемкие процедуры, включающие предоставление большого количества документов и согласований. Это создает дополнительные барьеры для быстрого доступа к финансовым ресурсам.</w:t>
      </w:r>
    </w:p>
    <w:p w14:paraId="0F405B55" w14:textId="77777777" w:rsidR="005244FF" w:rsidRPr="00093FBB" w:rsidRDefault="005244FF" w:rsidP="005244FF">
      <w:pPr>
        <w:pStyle w:val="a7"/>
        <w:numPr>
          <w:ilvl w:val="0"/>
          <w:numId w:val="7"/>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Pr="00093FBB">
        <w:rPr>
          <w:rFonts w:ascii="Times New Roman" w:hAnsi="Times New Roman"/>
          <w:sz w:val="28"/>
          <w:szCs w:val="28"/>
        </w:rPr>
        <w:t>тсутствие единой политики и государственного регулирования на уровне регионов</w:t>
      </w:r>
      <w:r>
        <w:rPr>
          <w:rFonts w:ascii="Times New Roman" w:hAnsi="Times New Roman"/>
          <w:sz w:val="28"/>
          <w:szCs w:val="28"/>
        </w:rPr>
        <w:t>.</w:t>
      </w:r>
      <w:r w:rsidRPr="00093FBB">
        <w:rPr>
          <w:rFonts w:ascii="Times New Roman" w:hAnsi="Times New Roman"/>
          <w:sz w:val="28"/>
          <w:szCs w:val="28"/>
        </w:rPr>
        <w:t xml:space="preserve"> В различных регионах России действуют разные налоговые ставки и условия предоставления льгот, что затрудняет планирование и реализацию проектов импортозамещения на федеральном уровне.</w:t>
      </w:r>
    </w:p>
    <w:p w14:paraId="32FC7BE9" w14:textId="77777777" w:rsidR="005244FF" w:rsidRPr="00093FBB" w:rsidRDefault="005244FF" w:rsidP="005244FF">
      <w:pPr>
        <w:pStyle w:val="a7"/>
        <w:numPr>
          <w:ilvl w:val="0"/>
          <w:numId w:val="7"/>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Pr="00093FBB">
        <w:rPr>
          <w:rFonts w:ascii="Times New Roman" w:hAnsi="Times New Roman"/>
          <w:sz w:val="28"/>
          <w:szCs w:val="28"/>
        </w:rPr>
        <w:t>граниченные возможности по привлечению инвестиций</w:t>
      </w:r>
      <w:r>
        <w:rPr>
          <w:rFonts w:ascii="Times New Roman" w:hAnsi="Times New Roman"/>
          <w:sz w:val="28"/>
          <w:szCs w:val="28"/>
        </w:rPr>
        <w:t>.</w:t>
      </w:r>
      <w:r w:rsidRPr="00093FBB">
        <w:rPr>
          <w:rFonts w:ascii="Times New Roman" w:hAnsi="Times New Roman"/>
          <w:sz w:val="28"/>
          <w:szCs w:val="28"/>
        </w:rPr>
        <w:t xml:space="preserve"> </w:t>
      </w:r>
      <w:r>
        <w:rPr>
          <w:rFonts w:ascii="Times New Roman" w:hAnsi="Times New Roman"/>
          <w:sz w:val="28"/>
          <w:szCs w:val="28"/>
        </w:rPr>
        <w:t>Н</w:t>
      </w:r>
      <w:r w:rsidRPr="00093FBB">
        <w:rPr>
          <w:rFonts w:ascii="Times New Roman" w:hAnsi="Times New Roman"/>
          <w:sz w:val="28"/>
          <w:szCs w:val="28"/>
        </w:rPr>
        <w:t>едостаточные меры по поддержке инноваций и разработок в машиностроении ограничивают возможности привлечения как внутренних, так и внешних инвестиций. В условиях санкций и ограниченного доступа к международным финансовым рынкам это особенно актуально​.</w:t>
      </w:r>
    </w:p>
    <w:p w14:paraId="1B2A5DAF" w14:textId="555390C1"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Так на сегодняшний день основные отрасли машиностроения все еще показывают высокую долю импортозависимости</w:t>
      </w:r>
      <w:r w:rsidR="000A11E3" w:rsidRPr="000A11E3">
        <w:rPr>
          <w:rFonts w:ascii="Times New Roman" w:hAnsi="Times New Roman"/>
          <w:sz w:val="28"/>
          <w:szCs w:val="28"/>
        </w:rPr>
        <w:t xml:space="preserve"> [2]</w:t>
      </w:r>
      <w:r>
        <w:rPr>
          <w:rFonts w:ascii="Times New Roman" w:hAnsi="Times New Roman"/>
          <w:sz w:val="28"/>
          <w:szCs w:val="28"/>
        </w:rPr>
        <w:t>:</w:t>
      </w:r>
    </w:p>
    <w:p w14:paraId="4358B35A" w14:textId="77777777" w:rsidR="005244FF" w:rsidRPr="0055793F" w:rsidRDefault="005244FF" w:rsidP="005244FF">
      <w:pPr>
        <w:pStyle w:val="a7"/>
        <w:numPr>
          <w:ilvl w:val="0"/>
          <w:numId w:val="7"/>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р</w:t>
      </w:r>
      <w:r w:rsidRPr="0055793F">
        <w:rPr>
          <w:rFonts w:ascii="Times New Roman" w:hAnsi="Times New Roman"/>
          <w:sz w:val="28"/>
          <w:szCs w:val="28"/>
        </w:rPr>
        <w:t>оссийская авиастроительная отрасль значительно зависит от импортных комплектующих. По состоянию на апрель 2022 года 67% самолетов, эксплуатируемых в России, были иностранного производства, что делает отрасль уязвимой перед санкциями и ограничениями поставок.</w:t>
      </w:r>
    </w:p>
    <w:p w14:paraId="3CE5670D" w14:textId="77777777" w:rsidR="005244FF" w:rsidRDefault="005244FF" w:rsidP="005244FF">
      <w:pPr>
        <w:pStyle w:val="a7"/>
        <w:numPr>
          <w:ilvl w:val="0"/>
          <w:numId w:val="7"/>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55793F">
        <w:rPr>
          <w:rFonts w:ascii="Times New Roman" w:hAnsi="Times New Roman"/>
          <w:sz w:val="28"/>
          <w:szCs w:val="28"/>
        </w:rPr>
        <w:t>танкостроительная отрасль России сталкивается с высокой импортозависимостью, достигающей 90% в некоторых сегментах. Недостаток оборотных средств и отсутствие четкого плана развития ограничивают возможности роста и модернизации.</w:t>
      </w:r>
    </w:p>
    <w:p w14:paraId="47AF3204" w14:textId="77777777" w:rsidR="005244FF" w:rsidRDefault="005244FF" w:rsidP="005244FF">
      <w:pPr>
        <w:pStyle w:val="a7"/>
        <w:numPr>
          <w:ilvl w:val="0"/>
          <w:numId w:val="7"/>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в</w:t>
      </w:r>
      <w:r w:rsidRPr="0055793F">
        <w:rPr>
          <w:rFonts w:ascii="Times New Roman" w:hAnsi="Times New Roman"/>
          <w:sz w:val="28"/>
          <w:szCs w:val="28"/>
        </w:rPr>
        <w:t xml:space="preserve"> судостроительной отрасли импортозависимость составляет от 40% до 90%. Санкции и ограничение поставок иностранных комплектующих привели к необходимости перепроектирования многих судов, что удлиняет производственный цикл и увеличивает затраты.</w:t>
      </w:r>
    </w:p>
    <w:p w14:paraId="271EAA8E" w14:textId="77777777" w:rsidR="005244FF" w:rsidRDefault="005244FF" w:rsidP="005244FF">
      <w:pPr>
        <w:pStyle w:val="a7"/>
        <w:numPr>
          <w:ilvl w:val="0"/>
          <w:numId w:val="7"/>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р</w:t>
      </w:r>
      <w:r w:rsidRPr="0055793F">
        <w:rPr>
          <w:rFonts w:ascii="Times New Roman" w:hAnsi="Times New Roman"/>
          <w:sz w:val="28"/>
          <w:szCs w:val="28"/>
        </w:rPr>
        <w:t xml:space="preserve">оссийская автомобильная отрасль находится в сложном положении, с сокращением рынка на 62,5% в 2022 году. Основной проблемой является </w:t>
      </w:r>
      <w:r w:rsidRPr="0055793F">
        <w:rPr>
          <w:rFonts w:ascii="Times New Roman" w:hAnsi="Times New Roman"/>
          <w:sz w:val="28"/>
          <w:szCs w:val="28"/>
        </w:rPr>
        <w:lastRenderedPageBreak/>
        <w:t>высокая зависимость от импорта комплектующих, которая составляет более 56%. Программа импортозамещения, несмотря на запланированные цели, пока не привела к значительным изменениям.</w:t>
      </w:r>
    </w:p>
    <w:p w14:paraId="5E81E107" w14:textId="77777777" w:rsidR="005244FF" w:rsidRPr="0055793F" w:rsidRDefault="005244FF" w:rsidP="005244FF">
      <w:pPr>
        <w:tabs>
          <w:tab w:val="right" w:leader="dot" w:pos="9356"/>
        </w:tabs>
        <w:spacing w:after="0" w:line="360" w:lineRule="auto"/>
        <w:ind w:firstLine="709"/>
        <w:jc w:val="both"/>
        <w:rPr>
          <w:rFonts w:ascii="Times New Roman" w:hAnsi="Times New Roman"/>
          <w:sz w:val="28"/>
          <w:szCs w:val="28"/>
        </w:rPr>
      </w:pPr>
      <w:r>
        <w:rPr>
          <w:rFonts w:ascii="Times New Roman" w:hAnsi="Times New Roman"/>
          <w:sz w:val="28"/>
          <w:szCs w:val="28"/>
        </w:rPr>
        <w:t>Перечисленные выше</w:t>
      </w:r>
      <w:r w:rsidRPr="0055793F">
        <w:rPr>
          <w:rFonts w:ascii="Times New Roman" w:hAnsi="Times New Roman"/>
          <w:sz w:val="28"/>
          <w:szCs w:val="28"/>
        </w:rPr>
        <w:t xml:space="preserve"> проблемы требуют комплексного подхода к совершенствованию финансовых инструментов стимулирования импортозамещения, включая упрощение процедур получения льгот, расширение спектра доступных мер поддержки и унификацию региональных политик. Только так можно обеспечить стабильное развитие машиностроительной отрасли и уменьшить зависимость от импорта.</w:t>
      </w:r>
    </w:p>
    <w:p w14:paraId="37A2A269" w14:textId="77777777"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7918AD">
        <w:rPr>
          <w:rFonts w:ascii="Times New Roman" w:hAnsi="Times New Roman"/>
          <w:sz w:val="28"/>
          <w:szCs w:val="28"/>
        </w:rPr>
        <w:t xml:space="preserve">Одним из направлений совершенствования системы </w:t>
      </w:r>
      <w:r>
        <w:rPr>
          <w:rFonts w:ascii="Times New Roman" w:hAnsi="Times New Roman"/>
          <w:sz w:val="28"/>
          <w:szCs w:val="28"/>
        </w:rPr>
        <w:t>стимулирования импортозамещения по средствам налоговых льгот, может стать введение дифференцированной налоговой ставки в зависимости от уровня импортозависимости (локализации производства) компаний</w:t>
      </w:r>
      <w:r w:rsidRPr="007918AD">
        <w:rPr>
          <w:rFonts w:ascii="Times New Roman" w:hAnsi="Times New Roman"/>
          <w:sz w:val="28"/>
          <w:szCs w:val="28"/>
        </w:rPr>
        <w:t xml:space="preserve">. </w:t>
      </w:r>
    </w:p>
    <w:p w14:paraId="753D59F4" w14:textId="77777777" w:rsidR="005244FF" w:rsidRPr="00093FBB"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093FBB">
        <w:rPr>
          <w:rFonts w:ascii="Times New Roman" w:hAnsi="Times New Roman"/>
          <w:sz w:val="28"/>
          <w:szCs w:val="28"/>
        </w:rPr>
        <w:t xml:space="preserve">Дифференцированная налоговая ставка в зависимости от уровня импортозависимости представляет собой финансовый инструмент, направленный на стимулирование отечественного производства в различных отраслях машиностроения. Основная идея заключается в том, что предприятия, которые демонстрируют </w:t>
      </w:r>
      <w:r>
        <w:rPr>
          <w:rFonts w:ascii="Times New Roman" w:hAnsi="Times New Roman"/>
          <w:sz w:val="28"/>
          <w:szCs w:val="28"/>
        </w:rPr>
        <w:t>малую</w:t>
      </w:r>
      <w:r w:rsidRPr="00093FBB">
        <w:rPr>
          <w:rFonts w:ascii="Times New Roman" w:hAnsi="Times New Roman"/>
          <w:sz w:val="28"/>
          <w:szCs w:val="28"/>
        </w:rPr>
        <w:t xml:space="preserve"> степень зависимости от импортных комплектующих и технологий, будут облагаться пониженной налоговой ставкой при условии, что они реализ</w:t>
      </w:r>
      <w:r>
        <w:rPr>
          <w:rFonts w:ascii="Times New Roman" w:hAnsi="Times New Roman"/>
          <w:sz w:val="28"/>
          <w:szCs w:val="28"/>
        </w:rPr>
        <w:t>овываю</w:t>
      </w:r>
      <w:r w:rsidRPr="00093FBB">
        <w:rPr>
          <w:rFonts w:ascii="Times New Roman" w:hAnsi="Times New Roman"/>
          <w:sz w:val="28"/>
          <w:szCs w:val="28"/>
        </w:rPr>
        <w:t>т планы по снижению этой зависимости. Такой подход создаёт экономические стимулы для перехода на использование отечественных ресурсов и разработок.</w:t>
      </w:r>
    </w:p>
    <w:p w14:paraId="4DB0CE3D" w14:textId="77777777" w:rsidR="005244FF" w:rsidRPr="00093FBB"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093FBB">
        <w:rPr>
          <w:rFonts w:ascii="Times New Roman" w:hAnsi="Times New Roman"/>
          <w:sz w:val="28"/>
          <w:szCs w:val="28"/>
        </w:rPr>
        <w:t>Механизм работы дифференцированной налоговой ставки</w:t>
      </w:r>
      <w:r>
        <w:rPr>
          <w:rFonts w:ascii="Times New Roman" w:hAnsi="Times New Roman"/>
          <w:sz w:val="28"/>
          <w:szCs w:val="28"/>
        </w:rPr>
        <w:t xml:space="preserve"> будет выглядеть следующим образом:</w:t>
      </w:r>
    </w:p>
    <w:p w14:paraId="12E4E9E2" w14:textId="0A966937" w:rsidR="005244FF" w:rsidRPr="001D3C75" w:rsidRDefault="001D3C75" w:rsidP="001D3C75">
      <w:pPr>
        <w:tabs>
          <w:tab w:val="right" w:pos="993"/>
        </w:tabs>
        <w:spacing w:after="0" w:line="360" w:lineRule="auto"/>
        <w:ind w:firstLine="709"/>
        <w:jc w:val="both"/>
        <w:rPr>
          <w:rFonts w:ascii="Times New Roman" w:hAnsi="Times New Roman"/>
          <w:sz w:val="28"/>
          <w:szCs w:val="28"/>
        </w:rPr>
      </w:pPr>
      <w:r>
        <w:rPr>
          <w:rFonts w:ascii="Times New Roman" w:hAnsi="Times New Roman"/>
          <w:sz w:val="28"/>
          <w:szCs w:val="28"/>
        </w:rPr>
        <w:tab/>
      </w:r>
      <w:r w:rsidR="00076875">
        <w:rPr>
          <w:rFonts w:ascii="Times New Roman" w:hAnsi="Times New Roman"/>
          <w:sz w:val="28"/>
          <w:szCs w:val="28"/>
        </w:rPr>
        <w:t>Первым шагом будет о</w:t>
      </w:r>
      <w:r w:rsidR="005244FF" w:rsidRPr="001D3C75">
        <w:rPr>
          <w:rFonts w:ascii="Times New Roman" w:hAnsi="Times New Roman"/>
          <w:sz w:val="28"/>
          <w:szCs w:val="28"/>
        </w:rPr>
        <w:t>ценка уровня импортозависимости.</w:t>
      </w:r>
    </w:p>
    <w:p w14:paraId="72ED2FE8" w14:textId="77777777" w:rsidR="005244FF" w:rsidRPr="00093FBB"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093FBB">
        <w:rPr>
          <w:rFonts w:ascii="Times New Roman" w:hAnsi="Times New Roman"/>
          <w:sz w:val="28"/>
          <w:szCs w:val="28"/>
        </w:rPr>
        <w:t>Для каждого предприятия проводится анализ его текущей структуры затрат с целью определения доли импортных комплектующих и технологий. Этот анализ может включать аудит финансовой отчётности и детальное изучение цепочек поставок.</w:t>
      </w:r>
    </w:p>
    <w:p w14:paraId="1053C8F3" w14:textId="77777777" w:rsidR="005244FF" w:rsidRPr="00093FBB"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093FBB">
        <w:rPr>
          <w:rFonts w:ascii="Times New Roman" w:hAnsi="Times New Roman"/>
          <w:sz w:val="28"/>
          <w:szCs w:val="28"/>
        </w:rPr>
        <w:lastRenderedPageBreak/>
        <w:t>На основе результатов анализа устанавливается уровень импортозависимости, выраженный в процентах от общей стоимости используемых материалов и технологий.</w:t>
      </w:r>
    </w:p>
    <w:p w14:paraId="7950DAE1" w14:textId="40B3F22F" w:rsidR="005244FF" w:rsidRPr="00F4323E" w:rsidRDefault="00076875" w:rsidP="001D3C75">
      <w:pPr>
        <w:pStyle w:val="a7"/>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Далее идет установление</w:t>
      </w:r>
      <w:r w:rsidR="005244FF" w:rsidRPr="00F4323E">
        <w:rPr>
          <w:rFonts w:ascii="Times New Roman" w:hAnsi="Times New Roman"/>
          <w:sz w:val="28"/>
          <w:szCs w:val="28"/>
        </w:rPr>
        <w:t xml:space="preserve"> дифференцированных ставок</w:t>
      </w:r>
      <w:r w:rsidR="005244FF">
        <w:rPr>
          <w:rFonts w:ascii="Times New Roman" w:hAnsi="Times New Roman"/>
          <w:sz w:val="28"/>
          <w:szCs w:val="28"/>
        </w:rPr>
        <w:t>. Предлагается ввести следующую шкалу льгот:</w:t>
      </w:r>
    </w:p>
    <w:p w14:paraId="2DE9EA51" w14:textId="77777777"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p>
    <w:p w14:paraId="01CEF395" w14:textId="56C5061B" w:rsidR="005244FF" w:rsidRPr="00FA5ACB" w:rsidRDefault="005244FF" w:rsidP="00654F32">
      <w:pPr>
        <w:tabs>
          <w:tab w:val="right" w:leader="dot" w:pos="9356"/>
        </w:tabs>
        <w:spacing w:after="0" w:line="240" w:lineRule="auto"/>
        <w:contextualSpacing/>
        <w:jc w:val="both"/>
        <w:rPr>
          <w:rFonts w:ascii="Times New Roman" w:hAnsi="Times New Roman"/>
          <w:sz w:val="28"/>
          <w:szCs w:val="28"/>
        </w:rPr>
      </w:pPr>
      <w:bookmarkStart w:id="0" w:name="_Hlk167717285"/>
      <w:r w:rsidRPr="00FA5ACB">
        <w:rPr>
          <w:rFonts w:ascii="Times New Roman" w:hAnsi="Times New Roman"/>
          <w:sz w:val="28"/>
          <w:szCs w:val="28"/>
        </w:rPr>
        <w:t xml:space="preserve">Таблица </w:t>
      </w:r>
      <w:r w:rsidR="004C0C89">
        <w:rPr>
          <w:rFonts w:ascii="Times New Roman" w:hAnsi="Times New Roman"/>
          <w:sz w:val="28"/>
          <w:szCs w:val="28"/>
        </w:rPr>
        <w:t>4</w:t>
      </w:r>
      <w:r w:rsidRPr="00FA5ACB">
        <w:rPr>
          <w:rFonts w:ascii="Times New Roman" w:hAnsi="Times New Roman"/>
          <w:sz w:val="28"/>
          <w:szCs w:val="28"/>
        </w:rPr>
        <w:t xml:space="preserve"> – Шкала льготных ставок по налогу на прибыль в зависимости от уровня импортозависимости (разработано автором)</w:t>
      </w:r>
    </w:p>
    <w:tbl>
      <w:tblPr>
        <w:tblStyle w:val="ad"/>
        <w:tblW w:w="0" w:type="auto"/>
        <w:tblLook w:val="04A0" w:firstRow="1" w:lastRow="0" w:firstColumn="1" w:lastColumn="0" w:noHBand="0" w:noVBand="1"/>
      </w:tblPr>
      <w:tblGrid>
        <w:gridCol w:w="4672"/>
        <w:gridCol w:w="4673"/>
      </w:tblGrid>
      <w:tr w:rsidR="005244FF" w:rsidRPr="00FA5ACB" w14:paraId="29308F4D" w14:textId="77777777" w:rsidTr="00D5581B">
        <w:tc>
          <w:tcPr>
            <w:tcW w:w="4672" w:type="dxa"/>
          </w:tcPr>
          <w:p w14:paraId="7B63398C" w14:textId="77777777" w:rsidR="005244FF" w:rsidRPr="00FA5ACB" w:rsidRDefault="005244FF" w:rsidP="00D5581B">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 xml:space="preserve">Уровень импортозависимости </w:t>
            </w:r>
          </w:p>
        </w:tc>
        <w:tc>
          <w:tcPr>
            <w:tcW w:w="4673" w:type="dxa"/>
          </w:tcPr>
          <w:p w14:paraId="28A3A653" w14:textId="77777777" w:rsidR="005244FF" w:rsidRPr="00FA5ACB" w:rsidRDefault="005244FF" w:rsidP="00D5581B">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Снижение ставки по налогу на прибыль, в %</w:t>
            </w:r>
          </w:p>
        </w:tc>
      </w:tr>
      <w:tr w:rsidR="005244FF" w:rsidRPr="00FA5ACB" w14:paraId="4AA44C0A" w14:textId="77777777" w:rsidTr="00D5581B">
        <w:tc>
          <w:tcPr>
            <w:tcW w:w="4672" w:type="dxa"/>
          </w:tcPr>
          <w:p w14:paraId="46F64BF2" w14:textId="77777777" w:rsidR="005244FF" w:rsidRPr="00FA5ACB" w:rsidRDefault="005244FF" w:rsidP="00D5581B">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До 30%</w:t>
            </w:r>
          </w:p>
        </w:tc>
        <w:tc>
          <w:tcPr>
            <w:tcW w:w="4673" w:type="dxa"/>
          </w:tcPr>
          <w:p w14:paraId="71CC6DFC" w14:textId="77777777" w:rsidR="005244FF" w:rsidRPr="00FA5ACB" w:rsidRDefault="005244FF" w:rsidP="00D5581B">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- 20%</w:t>
            </w:r>
          </w:p>
        </w:tc>
      </w:tr>
      <w:tr w:rsidR="005244FF" w:rsidRPr="00FA5ACB" w14:paraId="469F2E22" w14:textId="77777777" w:rsidTr="00D5581B">
        <w:tc>
          <w:tcPr>
            <w:tcW w:w="4672" w:type="dxa"/>
          </w:tcPr>
          <w:p w14:paraId="1C060044" w14:textId="77777777" w:rsidR="005244FF" w:rsidRPr="00FA5ACB" w:rsidRDefault="005244FF" w:rsidP="00D5581B">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31–50%</w:t>
            </w:r>
          </w:p>
        </w:tc>
        <w:tc>
          <w:tcPr>
            <w:tcW w:w="4673" w:type="dxa"/>
          </w:tcPr>
          <w:p w14:paraId="2D44E202" w14:textId="77777777" w:rsidR="005244FF" w:rsidRPr="00FA5ACB" w:rsidRDefault="005244FF" w:rsidP="00D5581B">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-10%</w:t>
            </w:r>
          </w:p>
        </w:tc>
      </w:tr>
      <w:tr w:rsidR="005244FF" w:rsidRPr="00FA5ACB" w14:paraId="79E8B48C" w14:textId="77777777" w:rsidTr="00D5581B">
        <w:tc>
          <w:tcPr>
            <w:tcW w:w="4672" w:type="dxa"/>
          </w:tcPr>
          <w:p w14:paraId="63B9AC29" w14:textId="77777777" w:rsidR="005244FF" w:rsidRPr="00FA5ACB" w:rsidRDefault="005244FF" w:rsidP="00D5581B">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51–70%</w:t>
            </w:r>
          </w:p>
        </w:tc>
        <w:tc>
          <w:tcPr>
            <w:tcW w:w="4673" w:type="dxa"/>
          </w:tcPr>
          <w:p w14:paraId="650E8A9E" w14:textId="77777777" w:rsidR="005244FF" w:rsidRPr="00FA5ACB" w:rsidRDefault="005244FF" w:rsidP="00D5581B">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-5%</w:t>
            </w:r>
          </w:p>
        </w:tc>
      </w:tr>
      <w:tr w:rsidR="005244FF" w:rsidRPr="00FA5ACB" w14:paraId="473D605B" w14:textId="77777777" w:rsidTr="00D5581B">
        <w:tc>
          <w:tcPr>
            <w:tcW w:w="4672" w:type="dxa"/>
          </w:tcPr>
          <w:p w14:paraId="6F63674D" w14:textId="77777777" w:rsidR="005244FF" w:rsidRPr="00FA5ACB" w:rsidRDefault="005244FF" w:rsidP="00D5581B">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Более 70%</w:t>
            </w:r>
          </w:p>
        </w:tc>
        <w:tc>
          <w:tcPr>
            <w:tcW w:w="4673" w:type="dxa"/>
          </w:tcPr>
          <w:p w14:paraId="537EEC55" w14:textId="77777777" w:rsidR="005244FF" w:rsidRPr="00FA5ACB" w:rsidRDefault="005244FF" w:rsidP="00D5581B">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0</w:t>
            </w:r>
          </w:p>
        </w:tc>
      </w:tr>
    </w:tbl>
    <w:p w14:paraId="18A656FB" w14:textId="77777777" w:rsidR="005244FF" w:rsidRPr="00FA5ACB"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FA5ACB">
        <w:rPr>
          <w:rFonts w:ascii="Times New Roman" w:hAnsi="Times New Roman"/>
          <w:sz w:val="28"/>
          <w:szCs w:val="28"/>
        </w:rPr>
        <w:t xml:space="preserve"> </w:t>
      </w:r>
    </w:p>
    <w:bookmarkEnd w:id="0"/>
    <w:p w14:paraId="40639F72" w14:textId="77777777" w:rsidR="005244FF" w:rsidRPr="00093FBB" w:rsidRDefault="005244FF" w:rsidP="005244FF">
      <w:pPr>
        <w:tabs>
          <w:tab w:val="right" w:leader="dot" w:pos="9356"/>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Д</w:t>
      </w:r>
      <w:r w:rsidRPr="00093FBB">
        <w:rPr>
          <w:rFonts w:ascii="Times New Roman" w:hAnsi="Times New Roman"/>
          <w:sz w:val="28"/>
          <w:szCs w:val="28"/>
        </w:rPr>
        <w:t>ля предприятий с импортозависимостью ниже 30%</w:t>
      </w:r>
      <w:r>
        <w:rPr>
          <w:rFonts w:ascii="Times New Roman" w:hAnsi="Times New Roman"/>
          <w:sz w:val="28"/>
          <w:szCs w:val="28"/>
        </w:rPr>
        <w:t xml:space="preserve"> </w:t>
      </w:r>
      <w:r w:rsidRPr="00093FBB">
        <w:rPr>
          <w:rFonts w:ascii="Times New Roman" w:hAnsi="Times New Roman"/>
          <w:sz w:val="28"/>
          <w:szCs w:val="28"/>
        </w:rPr>
        <w:t xml:space="preserve">ставка налога на </w:t>
      </w:r>
      <w:r w:rsidRPr="00FA5ACB">
        <w:rPr>
          <w:rFonts w:ascii="Times New Roman" w:hAnsi="Times New Roman"/>
          <w:sz w:val="28"/>
          <w:szCs w:val="28"/>
        </w:rPr>
        <w:t>прибыль может быть снижена на 20%, т. е. полное освобождение от уплаты налога</w:t>
      </w:r>
      <w:r>
        <w:rPr>
          <w:rFonts w:ascii="Times New Roman" w:hAnsi="Times New Roman"/>
          <w:sz w:val="28"/>
          <w:szCs w:val="28"/>
        </w:rPr>
        <w:t xml:space="preserve">, </w:t>
      </w:r>
      <w:r w:rsidRPr="00093FBB">
        <w:rPr>
          <w:rFonts w:ascii="Times New Roman" w:hAnsi="Times New Roman"/>
          <w:sz w:val="28"/>
          <w:szCs w:val="28"/>
        </w:rPr>
        <w:t xml:space="preserve">тогда как для тех, у кого этот показатель </w:t>
      </w:r>
      <w:r>
        <w:rPr>
          <w:rFonts w:ascii="Times New Roman" w:hAnsi="Times New Roman"/>
          <w:sz w:val="28"/>
          <w:szCs w:val="28"/>
        </w:rPr>
        <w:t>выше</w:t>
      </w:r>
      <w:r w:rsidRPr="00093FBB">
        <w:rPr>
          <w:rFonts w:ascii="Times New Roman" w:hAnsi="Times New Roman"/>
          <w:sz w:val="28"/>
          <w:szCs w:val="28"/>
        </w:rPr>
        <w:t xml:space="preserve"> </w:t>
      </w:r>
      <w:r>
        <w:rPr>
          <w:rFonts w:ascii="Times New Roman" w:hAnsi="Times New Roman"/>
          <w:sz w:val="28"/>
          <w:szCs w:val="28"/>
        </w:rPr>
        <w:t>7</w:t>
      </w:r>
      <w:r w:rsidRPr="00093FBB">
        <w:rPr>
          <w:rFonts w:ascii="Times New Roman" w:hAnsi="Times New Roman"/>
          <w:sz w:val="28"/>
          <w:szCs w:val="28"/>
        </w:rPr>
        <w:t>0%, налоговая ставка останется стандартной.</w:t>
      </w:r>
    </w:p>
    <w:p w14:paraId="71953578" w14:textId="2E42D253" w:rsidR="00076875" w:rsidRDefault="0076510C" w:rsidP="00076875">
      <w:pPr>
        <w:tabs>
          <w:tab w:val="right" w:leader="dot" w:pos="9356"/>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Рассчитаем экономический эффект от предлагаемой шкалы</w:t>
      </w:r>
      <w:r w:rsidRPr="0076510C">
        <w:rPr>
          <w:rFonts w:ascii="Times New Roman" w:hAnsi="Times New Roman"/>
          <w:sz w:val="28"/>
          <w:szCs w:val="28"/>
        </w:rPr>
        <w:t xml:space="preserve"> льготных ставок по налогу на прибыль</w:t>
      </w:r>
      <w:r>
        <w:rPr>
          <w:rFonts w:ascii="Times New Roman" w:hAnsi="Times New Roman"/>
          <w:sz w:val="28"/>
          <w:szCs w:val="28"/>
        </w:rPr>
        <w:t xml:space="preserve"> (табл. 5).</w:t>
      </w:r>
    </w:p>
    <w:p w14:paraId="1C20DB42" w14:textId="77777777" w:rsidR="00F30AD6" w:rsidRDefault="00F30AD6" w:rsidP="00076875">
      <w:pPr>
        <w:tabs>
          <w:tab w:val="right" w:leader="dot" w:pos="9356"/>
        </w:tabs>
        <w:spacing w:after="0" w:line="360" w:lineRule="auto"/>
        <w:ind w:firstLine="709"/>
        <w:contextualSpacing/>
        <w:jc w:val="both"/>
        <w:rPr>
          <w:rFonts w:ascii="Times New Roman" w:hAnsi="Times New Roman"/>
          <w:sz w:val="28"/>
          <w:szCs w:val="28"/>
        </w:rPr>
      </w:pPr>
    </w:p>
    <w:p w14:paraId="42FE7A56" w14:textId="54DA9708" w:rsidR="00076875" w:rsidRDefault="00076875" w:rsidP="00654F32">
      <w:pPr>
        <w:tabs>
          <w:tab w:val="right" w:leader="dot" w:pos="9356"/>
        </w:tabs>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5 – Расчет экономии по налогу на прибыль предприятия при применении льготных ставок (уровень импортозависимости)</w:t>
      </w:r>
      <w:r w:rsidR="00F23B70">
        <w:rPr>
          <w:rFonts w:ascii="Times New Roman" w:eastAsia="Calibri" w:hAnsi="Times New Roman" w:cs="Times New Roman"/>
          <w:sz w:val="28"/>
          <w:szCs w:val="28"/>
        </w:rPr>
        <w:t xml:space="preserve"> (разработано автором)</w:t>
      </w:r>
    </w:p>
    <w:tbl>
      <w:tblPr>
        <w:tblStyle w:val="ad"/>
        <w:tblW w:w="9351" w:type="dxa"/>
        <w:tblLayout w:type="fixed"/>
        <w:tblLook w:val="04A0" w:firstRow="1" w:lastRow="0" w:firstColumn="1" w:lastColumn="0" w:noHBand="0" w:noVBand="1"/>
      </w:tblPr>
      <w:tblGrid>
        <w:gridCol w:w="1668"/>
        <w:gridCol w:w="1417"/>
        <w:gridCol w:w="1872"/>
        <w:gridCol w:w="2409"/>
        <w:gridCol w:w="1985"/>
      </w:tblGrid>
      <w:tr w:rsidR="00076875" w14:paraId="6180FCAA" w14:textId="77777777" w:rsidTr="00076875">
        <w:tc>
          <w:tcPr>
            <w:tcW w:w="3085" w:type="dxa"/>
            <w:gridSpan w:val="2"/>
            <w:tcBorders>
              <w:top w:val="single" w:sz="4" w:space="0" w:color="auto"/>
              <w:left w:val="single" w:sz="4" w:space="0" w:color="auto"/>
              <w:bottom w:val="single" w:sz="4" w:space="0" w:color="auto"/>
              <w:right w:val="single" w:sz="4" w:space="0" w:color="auto"/>
            </w:tcBorders>
            <w:hideMark/>
          </w:tcPr>
          <w:p w14:paraId="37A7FE99" w14:textId="77777777" w:rsidR="00076875" w:rsidRPr="00076875" w:rsidRDefault="00076875">
            <w:pPr>
              <w:tabs>
                <w:tab w:val="right" w:leader="dot" w:pos="9356"/>
              </w:tabs>
              <w:spacing w:after="255"/>
              <w:contextualSpacing/>
              <w:jc w:val="both"/>
              <w:rPr>
                <w:rFonts w:ascii="Times New Roman" w:eastAsia="Times New Roman" w:hAnsi="Times New Roman" w:cs="Times New Roman"/>
                <w:sz w:val="28"/>
                <w:szCs w:val="28"/>
                <w:lang w:eastAsia="ru-RU"/>
              </w:rPr>
            </w:pPr>
            <w:r w:rsidRPr="00076875">
              <w:rPr>
                <w:rFonts w:ascii="Times New Roman" w:hAnsi="Times New Roman" w:cs="Times New Roman"/>
                <w:sz w:val="28"/>
                <w:szCs w:val="28"/>
                <w:lang w:eastAsia="ru-RU"/>
              </w:rPr>
              <w:t>Показатели для расчета</w:t>
            </w:r>
          </w:p>
        </w:tc>
        <w:tc>
          <w:tcPr>
            <w:tcW w:w="1872" w:type="dxa"/>
            <w:tcBorders>
              <w:top w:val="single" w:sz="4" w:space="0" w:color="auto"/>
              <w:left w:val="single" w:sz="4" w:space="0" w:color="auto"/>
              <w:bottom w:val="single" w:sz="4" w:space="0" w:color="auto"/>
              <w:right w:val="single" w:sz="4" w:space="0" w:color="auto"/>
            </w:tcBorders>
            <w:hideMark/>
          </w:tcPr>
          <w:p w14:paraId="42DF06C1" w14:textId="77777777" w:rsidR="00076875" w:rsidRPr="00076875" w:rsidRDefault="00076875">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Сумма налога без льгот, млн. руб.</w:t>
            </w:r>
          </w:p>
        </w:tc>
        <w:tc>
          <w:tcPr>
            <w:tcW w:w="2409" w:type="dxa"/>
            <w:tcBorders>
              <w:top w:val="single" w:sz="4" w:space="0" w:color="auto"/>
              <w:left w:val="single" w:sz="4" w:space="0" w:color="auto"/>
              <w:bottom w:val="single" w:sz="4" w:space="0" w:color="auto"/>
              <w:right w:val="single" w:sz="4" w:space="0" w:color="auto"/>
            </w:tcBorders>
            <w:hideMark/>
          </w:tcPr>
          <w:p w14:paraId="0112E56C" w14:textId="50F9AF7A" w:rsidR="00076875" w:rsidRPr="00076875" w:rsidRDefault="00076875">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Сумма налога с применением льгот, млн. руб.</w:t>
            </w:r>
          </w:p>
        </w:tc>
        <w:tc>
          <w:tcPr>
            <w:tcW w:w="1985" w:type="dxa"/>
            <w:tcBorders>
              <w:top w:val="single" w:sz="4" w:space="0" w:color="auto"/>
              <w:left w:val="single" w:sz="4" w:space="0" w:color="auto"/>
              <w:bottom w:val="single" w:sz="4" w:space="0" w:color="auto"/>
              <w:right w:val="single" w:sz="4" w:space="0" w:color="auto"/>
            </w:tcBorders>
            <w:hideMark/>
          </w:tcPr>
          <w:p w14:paraId="4CF80267" w14:textId="24109328" w:rsidR="00076875" w:rsidRPr="00076875" w:rsidRDefault="00076875">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Экономия, млн</w:t>
            </w:r>
            <w:r>
              <w:rPr>
                <w:rFonts w:ascii="Times New Roman" w:hAnsi="Times New Roman" w:cs="Times New Roman"/>
                <w:sz w:val="28"/>
                <w:szCs w:val="28"/>
                <w:lang w:eastAsia="ru-RU"/>
              </w:rPr>
              <w:t>.</w:t>
            </w:r>
            <w:r w:rsidRPr="00076875">
              <w:rPr>
                <w:rFonts w:ascii="Times New Roman" w:hAnsi="Times New Roman" w:cs="Times New Roman"/>
                <w:sz w:val="28"/>
                <w:szCs w:val="28"/>
                <w:lang w:eastAsia="ru-RU"/>
              </w:rPr>
              <w:t xml:space="preserve"> руб</w:t>
            </w:r>
            <w:r>
              <w:rPr>
                <w:rFonts w:ascii="Times New Roman" w:hAnsi="Times New Roman" w:cs="Times New Roman"/>
                <w:sz w:val="28"/>
                <w:szCs w:val="28"/>
                <w:lang w:eastAsia="ru-RU"/>
              </w:rPr>
              <w:t>.</w:t>
            </w:r>
          </w:p>
        </w:tc>
      </w:tr>
      <w:tr w:rsidR="00076875" w14:paraId="319E52AD" w14:textId="77777777" w:rsidTr="00076875">
        <w:tc>
          <w:tcPr>
            <w:tcW w:w="1668" w:type="dxa"/>
            <w:tcBorders>
              <w:top w:val="single" w:sz="4" w:space="0" w:color="auto"/>
              <w:left w:val="single" w:sz="4" w:space="0" w:color="auto"/>
              <w:bottom w:val="single" w:sz="4" w:space="0" w:color="auto"/>
              <w:right w:val="single" w:sz="4" w:space="0" w:color="auto"/>
            </w:tcBorders>
            <w:hideMark/>
          </w:tcPr>
          <w:p w14:paraId="2C69E37F" w14:textId="77777777" w:rsidR="00076875" w:rsidRPr="00076875" w:rsidRDefault="00076875">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Доходы, млн. руб</w:t>
            </w:r>
          </w:p>
        </w:tc>
        <w:tc>
          <w:tcPr>
            <w:tcW w:w="1417" w:type="dxa"/>
            <w:tcBorders>
              <w:top w:val="single" w:sz="4" w:space="0" w:color="auto"/>
              <w:left w:val="single" w:sz="4" w:space="0" w:color="auto"/>
              <w:bottom w:val="single" w:sz="4" w:space="0" w:color="auto"/>
              <w:right w:val="single" w:sz="4" w:space="0" w:color="auto"/>
            </w:tcBorders>
            <w:hideMark/>
          </w:tcPr>
          <w:p w14:paraId="75493B87" w14:textId="77777777" w:rsidR="00076875" w:rsidRPr="00076875" w:rsidRDefault="00076875">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120</w:t>
            </w:r>
          </w:p>
        </w:tc>
        <w:tc>
          <w:tcPr>
            <w:tcW w:w="1872" w:type="dxa"/>
            <w:vMerge w:val="restart"/>
            <w:tcBorders>
              <w:top w:val="single" w:sz="4" w:space="0" w:color="auto"/>
              <w:left w:val="single" w:sz="4" w:space="0" w:color="auto"/>
              <w:bottom w:val="single" w:sz="4" w:space="0" w:color="auto"/>
              <w:right w:val="single" w:sz="4" w:space="0" w:color="auto"/>
            </w:tcBorders>
            <w:hideMark/>
          </w:tcPr>
          <w:p w14:paraId="157D9352" w14:textId="77777777" w:rsidR="00076875" w:rsidRPr="00076875" w:rsidRDefault="00076875">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6,0</w:t>
            </w:r>
          </w:p>
        </w:tc>
        <w:tc>
          <w:tcPr>
            <w:tcW w:w="2409" w:type="dxa"/>
            <w:tcBorders>
              <w:top w:val="single" w:sz="4" w:space="0" w:color="auto"/>
              <w:left w:val="single" w:sz="4" w:space="0" w:color="auto"/>
              <w:bottom w:val="single" w:sz="4" w:space="0" w:color="auto"/>
              <w:right w:val="single" w:sz="4" w:space="0" w:color="auto"/>
            </w:tcBorders>
            <w:hideMark/>
          </w:tcPr>
          <w:p w14:paraId="0D896C36" w14:textId="77777777" w:rsidR="00076875" w:rsidRPr="00076875" w:rsidRDefault="00076875">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0</w:t>
            </w:r>
          </w:p>
        </w:tc>
        <w:tc>
          <w:tcPr>
            <w:tcW w:w="1985" w:type="dxa"/>
            <w:tcBorders>
              <w:top w:val="single" w:sz="4" w:space="0" w:color="auto"/>
              <w:left w:val="single" w:sz="4" w:space="0" w:color="auto"/>
              <w:bottom w:val="single" w:sz="4" w:space="0" w:color="auto"/>
              <w:right w:val="single" w:sz="4" w:space="0" w:color="auto"/>
            </w:tcBorders>
            <w:hideMark/>
          </w:tcPr>
          <w:p w14:paraId="6C0908AA" w14:textId="77777777" w:rsidR="00076875" w:rsidRPr="00076875" w:rsidRDefault="00076875">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6,0</w:t>
            </w:r>
          </w:p>
        </w:tc>
      </w:tr>
      <w:tr w:rsidR="00076875" w14:paraId="548D9CAA" w14:textId="77777777" w:rsidTr="00076875">
        <w:tc>
          <w:tcPr>
            <w:tcW w:w="1668" w:type="dxa"/>
            <w:tcBorders>
              <w:top w:val="single" w:sz="4" w:space="0" w:color="auto"/>
              <w:left w:val="single" w:sz="4" w:space="0" w:color="auto"/>
              <w:bottom w:val="single" w:sz="4" w:space="0" w:color="auto"/>
              <w:right w:val="single" w:sz="4" w:space="0" w:color="auto"/>
            </w:tcBorders>
            <w:hideMark/>
          </w:tcPr>
          <w:p w14:paraId="21D68680" w14:textId="77777777" w:rsidR="00076875" w:rsidRPr="00076875" w:rsidRDefault="00076875">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Расходы, млн. руб.</w:t>
            </w:r>
          </w:p>
        </w:tc>
        <w:tc>
          <w:tcPr>
            <w:tcW w:w="1417" w:type="dxa"/>
            <w:tcBorders>
              <w:top w:val="single" w:sz="4" w:space="0" w:color="auto"/>
              <w:left w:val="single" w:sz="4" w:space="0" w:color="auto"/>
              <w:bottom w:val="single" w:sz="4" w:space="0" w:color="auto"/>
              <w:right w:val="single" w:sz="4" w:space="0" w:color="auto"/>
            </w:tcBorders>
            <w:hideMark/>
          </w:tcPr>
          <w:p w14:paraId="3DF29333" w14:textId="77777777" w:rsidR="00076875" w:rsidRPr="00076875" w:rsidRDefault="00076875">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90</w:t>
            </w:r>
          </w:p>
        </w:tc>
        <w:tc>
          <w:tcPr>
            <w:tcW w:w="1872" w:type="dxa"/>
            <w:vMerge/>
            <w:tcBorders>
              <w:top w:val="single" w:sz="4" w:space="0" w:color="auto"/>
              <w:left w:val="single" w:sz="4" w:space="0" w:color="auto"/>
              <w:bottom w:val="single" w:sz="4" w:space="0" w:color="auto"/>
              <w:right w:val="single" w:sz="4" w:space="0" w:color="auto"/>
            </w:tcBorders>
            <w:vAlign w:val="center"/>
            <w:hideMark/>
          </w:tcPr>
          <w:p w14:paraId="1E05D5EF" w14:textId="77777777" w:rsidR="00076875" w:rsidRPr="00076875" w:rsidRDefault="00076875">
            <w:pPr>
              <w:contextualSpacing/>
              <w:rPr>
                <w:rFonts w:ascii="Times New Roman" w:eastAsia="Times New Roman" w:hAnsi="Times New Roman" w:cs="Times New Roman"/>
                <w:sz w:val="28"/>
                <w:szCs w:val="28"/>
                <w:lang w:eastAsia="ru-RU"/>
              </w:rPr>
            </w:pPr>
          </w:p>
        </w:tc>
        <w:tc>
          <w:tcPr>
            <w:tcW w:w="2409" w:type="dxa"/>
            <w:tcBorders>
              <w:top w:val="single" w:sz="4" w:space="0" w:color="auto"/>
              <w:left w:val="single" w:sz="4" w:space="0" w:color="auto"/>
              <w:bottom w:val="single" w:sz="4" w:space="0" w:color="auto"/>
              <w:right w:val="single" w:sz="4" w:space="0" w:color="auto"/>
            </w:tcBorders>
            <w:hideMark/>
          </w:tcPr>
          <w:p w14:paraId="60ECF376" w14:textId="77777777" w:rsidR="00076875" w:rsidRPr="00076875" w:rsidRDefault="00076875">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14:paraId="7D44D433" w14:textId="77777777" w:rsidR="00076875" w:rsidRPr="00076875" w:rsidRDefault="00076875">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3,0</w:t>
            </w:r>
          </w:p>
        </w:tc>
      </w:tr>
      <w:tr w:rsidR="00076875" w14:paraId="4AED8958" w14:textId="77777777" w:rsidTr="00076875">
        <w:tc>
          <w:tcPr>
            <w:tcW w:w="1668" w:type="dxa"/>
            <w:tcBorders>
              <w:top w:val="single" w:sz="4" w:space="0" w:color="auto"/>
              <w:left w:val="single" w:sz="4" w:space="0" w:color="auto"/>
              <w:bottom w:val="single" w:sz="4" w:space="0" w:color="auto"/>
              <w:right w:val="single" w:sz="4" w:space="0" w:color="auto"/>
            </w:tcBorders>
          </w:tcPr>
          <w:p w14:paraId="57C01493" w14:textId="77777777" w:rsidR="00076875" w:rsidRPr="00076875" w:rsidRDefault="00076875">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14:paraId="7EE23E0A" w14:textId="77777777" w:rsidR="00076875" w:rsidRPr="00076875" w:rsidRDefault="00076875">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p>
        </w:tc>
        <w:tc>
          <w:tcPr>
            <w:tcW w:w="1872" w:type="dxa"/>
            <w:tcBorders>
              <w:top w:val="single" w:sz="4" w:space="0" w:color="auto"/>
              <w:left w:val="single" w:sz="4" w:space="0" w:color="auto"/>
              <w:bottom w:val="single" w:sz="4" w:space="0" w:color="auto"/>
              <w:right w:val="single" w:sz="4" w:space="0" w:color="auto"/>
            </w:tcBorders>
          </w:tcPr>
          <w:p w14:paraId="48730263" w14:textId="77777777" w:rsidR="00076875" w:rsidRPr="00076875" w:rsidRDefault="00076875">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p>
        </w:tc>
        <w:tc>
          <w:tcPr>
            <w:tcW w:w="2409" w:type="dxa"/>
            <w:tcBorders>
              <w:top w:val="single" w:sz="4" w:space="0" w:color="auto"/>
              <w:left w:val="single" w:sz="4" w:space="0" w:color="auto"/>
              <w:bottom w:val="single" w:sz="4" w:space="0" w:color="auto"/>
              <w:right w:val="single" w:sz="4" w:space="0" w:color="auto"/>
            </w:tcBorders>
            <w:hideMark/>
          </w:tcPr>
          <w:p w14:paraId="7F2F7A6F" w14:textId="77777777" w:rsidR="00076875" w:rsidRPr="00076875" w:rsidRDefault="00076875">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4,5</w:t>
            </w:r>
          </w:p>
        </w:tc>
        <w:tc>
          <w:tcPr>
            <w:tcW w:w="1985" w:type="dxa"/>
            <w:tcBorders>
              <w:top w:val="single" w:sz="4" w:space="0" w:color="auto"/>
              <w:left w:val="single" w:sz="4" w:space="0" w:color="auto"/>
              <w:bottom w:val="single" w:sz="4" w:space="0" w:color="auto"/>
              <w:right w:val="single" w:sz="4" w:space="0" w:color="auto"/>
            </w:tcBorders>
            <w:hideMark/>
          </w:tcPr>
          <w:p w14:paraId="5B78F8CC" w14:textId="77777777" w:rsidR="00076875" w:rsidRPr="00076875" w:rsidRDefault="00076875">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1.5</w:t>
            </w:r>
          </w:p>
        </w:tc>
      </w:tr>
    </w:tbl>
    <w:p w14:paraId="7F35772D" w14:textId="77777777" w:rsidR="00076875" w:rsidRDefault="00076875" w:rsidP="005244FF">
      <w:pPr>
        <w:tabs>
          <w:tab w:val="right" w:leader="dot" w:pos="9356"/>
        </w:tabs>
        <w:spacing w:after="0" w:line="360" w:lineRule="auto"/>
        <w:ind w:firstLine="709"/>
        <w:contextualSpacing/>
        <w:jc w:val="both"/>
        <w:rPr>
          <w:rFonts w:ascii="Times New Roman" w:hAnsi="Times New Roman"/>
          <w:sz w:val="28"/>
          <w:szCs w:val="28"/>
        </w:rPr>
      </w:pPr>
    </w:p>
    <w:p w14:paraId="0D683194" w14:textId="597D32BE" w:rsidR="00F30AD6" w:rsidRDefault="00F30AD6" w:rsidP="008E52FD">
      <w:pPr>
        <w:tabs>
          <w:tab w:val="right" w:leader="dot" w:pos="9356"/>
        </w:tabs>
        <w:spacing w:after="0" w:line="360" w:lineRule="auto"/>
        <w:ind w:firstLine="709"/>
        <w:contextualSpacing/>
        <w:jc w:val="both"/>
        <w:rPr>
          <w:rFonts w:ascii="Times New Roman" w:hAnsi="Times New Roman"/>
          <w:sz w:val="28"/>
          <w:szCs w:val="28"/>
        </w:rPr>
      </w:pPr>
      <w:r w:rsidRPr="00F30AD6">
        <w:rPr>
          <w:rFonts w:ascii="Times New Roman" w:hAnsi="Times New Roman"/>
          <w:sz w:val="28"/>
          <w:szCs w:val="28"/>
        </w:rPr>
        <w:t>Для доходов в размере 120 м</w:t>
      </w:r>
      <w:r>
        <w:rPr>
          <w:rFonts w:ascii="Times New Roman" w:hAnsi="Times New Roman"/>
          <w:sz w:val="28"/>
          <w:szCs w:val="28"/>
        </w:rPr>
        <w:t>иллионов</w:t>
      </w:r>
      <w:r w:rsidRPr="00F30AD6">
        <w:rPr>
          <w:rFonts w:ascii="Times New Roman" w:hAnsi="Times New Roman"/>
          <w:sz w:val="28"/>
          <w:szCs w:val="28"/>
        </w:rPr>
        <w:t xml:space="preserve"> рублей сумма налога без применения льгот составляет 6,0 млн. рублей</w:t>
      </w:r>
      <w:r>
        <w:rPr>
          <w:rFonts w:ascii="Times New Roman" w:hAnsi="Times New Roman"/>
          <w:sz w:val="28"/>
          <w:szCs w:val="28"/>
        </w:rPr>
        <w:t xml:space="preserve">. </w:t>
      </w:r>
      <w:r w:rsidR="008E52FD">
        <w:rPr>
          <w:rFonts w:ascii="Times New Roman" w:hAnsi="Times New Roman"/>
          <w:sz w:val="28"/>
          <w:szCs w:val="28"/>
        </w:rPr>
        <w:t xml:space="preserve">Если уровень </w:t>
      </w:r>
      <w:r w:rsidR="008E52FD">
        <w:rPr>
          <w:rFonts w:ascii="Times New Roman" w:hAnsi="Times New Roman"/>
          <w:sz w:val="28"/>
          <w:szCs w:val="28"/>
        </w:rPr>
        <w:lastRenderedPageBreak/>
        <w:t xml:space="preserve">импортозависимости в компании меньше </w:t>
      </w:r>
      <w:r w:rsidR="008E52FD" w:rsidRPr="00FA5ACB">
        <w:rPr>
          <w:rFonts w:ascii="Times New Roman" w:hAnsi="Times New Roman"/>
          <w:sz w:val="28"/>
          <w:szCs w:val="28"/>
        </w:rPr>
        <w:t>30%</w:t>
      </w:r>
      <w:r w:rsidR="008E52FD">
        <w:rPr>
          <w:rFonts w:ascii="Times New Roman" w:hAnsi="Times New Roman"/>
          <w:sz w:val="28"/>
          <w:szCs w:val="28"/>
        </w:rPr>
        <w:t>, компания полностью освобождается от его уплаты</w:t>
      </w:r>
      <w:r w:rsidRPr="00F30AD6">
        <w:rPr>
          <w:rFonts w:ascii="Times New Roman" w:hAnsi="Times New Roman"/>
          <w:sz w:val="28"/>
          <w:szCs w:val="28"/>
        </w:rPr>
        <w:t xml:space="preserve">. </w:t>
      </w:r>
      <w:r w:rsidR="008E52FD">
        <w:rPr>
          <w:rFonts w:ascii="Times New Roman" w:hAnsi="Times New Roman"/>
          <w:sz w:val="28"/>
          <w:szCs w:val="28"/>
        </w:rPr>
        <w:t>Таким образом м</w:t>
      </w:r>
      <w:r w:rsidRPr="00F30AD6">
        <w:rPr>
          <w:rFonts w:ascii="Times New Roman" w:hAnsi="Times New Roman"/>
          <w:sz w:val="28"/>
          <w:szCs w:val="28"/>
        </w:rPr>
        <w:t xml:space="preserve">аксимальная экономия на налоговых платежах составляет 6,0 млн. рублей, </w:t>
      </w:r>
      <w:r w:rsidR="008E52FD">
        <w:rPr>
          <w:rFonts w:ascii="Times New Roman" w:hAnsi="Times New Roman"/>
          <w:sz w:val="28"/>
          <w:szCs w:val="28"/>
        </w:rPr>
        <w:t>а м</w:t>
      </w:r>
      <w:r w:rsidRPr="00F30AD6">
        <w:rPr>
          <w:rFonts w:ascii="Times New Roman" w:hAnsi="Times New Roman"/>
          <w:sz w:val="28"/>
          <w:szCs w:val="28"/>
        </w:rPr>
        <w:t>инимальная экономия составляет 3,0 млн. рублей</w:t>
      </w:r>
      <w:r w:rsidR="008E52FD">
        <w:rPr>
          <w:rFonts w:ascii="Times New Roman" w:hAnsi="Times New Roman"/>
          <w:sz w:val="28"/>
          <w:szCs w:val="28"/>
        </w:rPr>
        <w:t xml:space="preserve"> при уровне импортозависимости в размере 51</w:t>
      </w:r>
      <w:r w:rsidR="008E52FD" w:rsidRPr="00FA5ACB">
        <w:rPr>
          <w:rFonts w:ascii="Times New Roman" w:hAnsi="Times New Roman"/>
          <w:sz w:val="28"/>
          <w:szCs w:val="28"/>
        </w:rPr>
        <w:t>–</w:t>
      </w:r>
      <w:r w:rsidR="008E52FD">
        <w:rPr>
          <w:rFonts w:ascii="Times New Roman" w:hAnsi="Times New Roman"/>
          <w:sz w:val="28"/>
          <w:szCs w:val="28"/>
        </w:rPr>
        <w:t>70%</w:t>
      </w:r>
      <w:r w:rsidRPr="00F30AD6">
        <w:rPr>
          <w:rFonts w:ascii="Times New Roman" w:hAnsi="Times New Roman"/>
          <w:sz w:val="28"/>
          <w:szCs w:val="28"/>
        </w:rPr>
        <w:t>. Таким образом, применение льготных ставок налога на прибыль существенно стимулирует предприятия к снижению импортозависимости и повышению уровня локализации производства, что выражается в значительной экономии на налоговых платежах.</w:t>
      </w:r>
    </w:p>
    <w:p w14:paraId="1F05FC13" w14:textId="33884267" w:rsidR="005244FF" w:rsidRPr="00093FBB" w:rsidRDefault="00076875" w:rsidP="005244FF">
      <w:pPr>
        <w:tabs>
          <w:tab w:val="right" w:leader="dot" w:pos="9356"/>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Помимо финансовой выгоды для компаний, к</w:t>
      </w:r>
      <w:r w:rsidR="005244FF">
        <w:rPr>
          <w:rFonts w:ascii="Times New Roman" w:hAnsi="Times New Roman"/>
          <w:sz w:val="28"/>
          <w:szCs w:val="28"/>
        </w:rPr>
        <w:t xml:space="preserve"> основным ожидаемым преимуществам применения указанного </w:t>
      </w:r>
      <w:r w:rsidR="005244FF" w:rsidRPr="00FA5ACB">
        <w:rPr>
          <w:rFonts w:ascii="Times New Roman" w:hAnsi="Times New Roman"/>
          <w:sz w:val="28"/>
          <w:szCs w:val="28"/>
        </w:rPr>
        <w:t xml:space="preserve">финансового инструмента </w:t>
      </w:r>
      <w:r w:rsidR="005244FF">
        <w:rPr>
          <w:rFonts w:ascii="Times New Roman" w:hAnsi="Times New Roman"/>
          <w:sz w:val="28"/>
          <w:szCs w:val="28"/>
        </w:rPr>
        <w:t>будут относиться:</w:t>
      </w:r>
    </w:p>
    <w:p w14:paraId="43A43A52" w14:textId="77777777" w:rsidR="005244FF" w:rsidRPr="008A3D89" w:rsidRDefault="005244FF" w:rsidP="005244FF">
      <w:pPr>
        <w:pStyle w:val="a7"/>
        <w:numPr>
          <w:ilvl w:val="0"/>
          <w:numId w:val="6"/>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497A0C">
        <w:rPr>
          <w:rFonts w:ascii="Times New Roman" w:hAnsi="Times New Roman"/>
          <w:sz w:val="28"/>
          <w:szCs w:val="28"/>
        </w:rPr>
        <w:t>нижение импортозависимости</w:t>
      </w:r>
      <w:r>
        <w:rPr>
          <w:rFonts w:ascii="Times New Roman" w:hAnsi="Times New Roman"/>
          <w:sz w:val="28"/>
          <w:szCs w:val="28"/>
        </w:rPr>
        <w:t>.</w:t>
      </w:r>
      <w:r w:rsidRPr="00497A0C">
        <w:rPr>
          <w:rFonts w:ascii="Times New Roman" w:hAnsi="Times New Roman"/>
          <w:sz w:val="28"/>
          <w:szCs w:val="28"/>
        </w:rPr>
        <w:t xml:space="preserve"> </w:t>
      </w:r>
      <w:r>
        <w:rPr>
          <w:rFonts w:ascii="Times New Roman" w:hAnsi="Times New Roman"/>
          <w:sz w:val="28"/>
          <w:szCs w:val="28"/>
        </w:rPr>
        <w:t>Л</w:t>
      </w:r>
      <w:r w:rsidRPr="008A3D89">
        <w:rPr>
          <w:rFonts w:ascii="Times New Roman" w:hAnsi="Times New Roman"/>
          <w:sz w:val="28"/>
          <w:szCs w:val="28"/>
        </w:rPr>
        <w:t xml:space="preserve">ьготные ставки </w:t>
      </w:r>
      <w:r>
        <w:rPr>
          <w:rFonts w:ascii="Times New Roman" w:hAnsi="Times New Roman"/>
          <w:sz w:val="28"/>
          <w:szCs w:val="28"/>
        </w:rPr>
        <w:t xml:space="preserve">по налогу на прибыль </w:t>
      </w:r>
      <w:r w:rsidRPr="008A3D89">
        <w:rPr>
          <w:rFonts w:ascii="Times New Roman" w:hAnsi="Times New Roman"/>
          <w:sz w:val="28"/>
          <w:szCs w:val="28"/>
        </w:rPr>
        <w:t>для компаний, использующих отечественные материалы и технологии, стимулируют локализацию производства. Это поможет сократить зависимость от импортных комплектующих и укрепить внутренние производственные цепочки. В условиях санкций и ограничений на внешние поставки данная мера станет важным шагом к экономической независимости и устойчивости.</w:t>
      </w:r>
    </w:p>
    <w:p w14:paraId="0E5E3854" w14:textId="77777777" w:rsidR="005244FF" w:rsidRPr="00497A0C" w:rsidRDefault="005244FF" w:rsidP="005244FF">
      <w:pPr>
        <w:pStyle w:val="a7"/>
        <w:numPr>
          <w:ilvl w:val="0"/>
          <w:numId w:val="6"/>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р</w:t>
      </w:r>
      <w:r w:rsidRPr="00497A0C">
        <w:rPr>
          <w:rFonts w:ascii="Times New Roman" w:hAnsi="Times New Roman"/>
          <w:sz w:val="28"/>
          <w:szCs w:val="28"/>
        </w:rPr>
        <w:t>ост отечественного производства</w:t>
      </w:r>
      <w:r>
        <w:rPr>
          <w:rFonts w:ascii="Times New Roman" w:hAnsi="Times New Roman"/>
          <w:sz w:val="28"/>
          <w:szCs w:val="28"/>
        </w:rPr>
        <w:t>.</w:t>
      </w:r>
      <w:r w:rsidRPr="00497A0C">
        <w:rPr>
          <w:rFonts w:ascii="Times New Roman" w:hAnsi="Times New Roman"/>
          <w:sz w:val="28"/>
          <w:szCs w:val="28"/>
        </w:rPr>
        <w:t xml:space="preserve"> </w:t>
      </w:r>
      <w:r>
        <w:rPr>
          <w:rFonts w:ascii="Times New Roman" w:hAnsi="Times New Roman"/>
          <w:sz w:val="28"/>
          <w:szCs w:val="28"/>
        </w:rPr>
        <w:t>Э</w:t>
      </w:r>
      <w:r w:rsidRPr="008A3D89">
        <w:rPr>
          <w:rFonts w:ascii="Times New Roman" w:hAnsi="Times New Roman"/>
          <w:sz w:val="28"/>
          <w:szCs w:val="28"/>
        </w:rPr>
        <w:t xml:space="preserve">кономический рост и развитие инноваций станут естественными следствиями внедрения дифференцированных ставок </w:t>
      </w:r>
      <w:r>
        <w:rPr>
          <w:rFonts w:ascii="Times New Roman" w:hAnsi="Times New Roman"/>
          <w:sz w:val="28"/>
          <w:szCs w:val="28"/>
        </w:rPr>
        <w:t>по налогу на прибыль</w:t>
      </w:r>
      <w:r w:rsidRPr="008A3D89">
        <w:rPr>
          <w:rFonts w:ascii="Times New Roman" w:hAnsi="Times New Roman"/>
          <w:sz w:val="28"/>
          <w:szCs w:val="28"/>
        </w:rPr>
        <w:t>. Увеличение экономической активности и рост производства будут стимулировать эффективные компании к расширению своей деятельности.</w:t>
      </w:r>
    </w:p>
    <w:p w14:paraId="4FA3AE81" w14:textId="77777777" w:rsidR="005244FF" w:rsidRDefault="005244FF" w:rsidP="005244FF">
      <w:pPr>
        <w:pStyle w:val="a7"/>
        <w:numPr>
          <w:ilvl w:val="0"/>
          <w:numId w:val="6"/>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и</w:t>
      </w:r>
      <w:r w:rsidRPr="00093FBB">
        <w:rPr>
          <w:rFonts w:ascii="Times New Roman" w:hAnsi="Times New Roman"/>
          <w:sz w:val="28"/>
          <w:szCs w:val="28"/>
        </w:rPr>
        <w:t>нновации и НИОКР</w:t>
      </w:r>
      <w:r>
        <w:rPr>
          <w:rFonts w:ascii="Times New Roman" w:hAnsi="Times New Roman"/>
          <w:sz w:val="28"/>
          <w:szCs w:val="28"/>
        </w:rPr>
        <w:t>.</w:t>
      </w:r>
      <w:r w:rsidRPr="00093FBB">
        <w:rPr>
          <w:rFonts w:ascii="Times New Roman" w:hAnsi="Times New Roman"/>
          <w:sz w:val="28"/>
          <w:szCs w:val="28"/>
        </w:rPr>
        <w:t xml:space="preserve"> </w:t>
      </w:r>
      <w:r>
        <w:rPr>
          <w:rFonts w:ascii="Times New Roman" w:hAnsi="Times New Roman"/>
          <w:sz w:val="28"/>
          <w:szCs w:val="28"/>
        </w:rPr>
        <w:t>П</w:t>
      </w:r>
      <w:r w:rsidRPr="008A3D89">
        <w:rPr>
          <w:rFonts w:ascii="Times New Roman" w:hAnsi="Times New Roman"/>
          <w:sz w:val="28"/>
          <w:szCs w:val="28"/>
        </w:rPr>
        <w:t>розрачная и стимулирующая налоговая политика создает благоприятный инвестиционный климат</w:t>
      </w:r>
      <w:r>
        <w:rPr>
          <w:rFonts w:ascii="Times New Roman" w:hAnsi="Times New Roman"/>
          <w:sz w:val="28"/>
          <w:szCs w:val="28"/>
        </w:rPr>
        <w:t xml:space="preserve">. </w:t>
      </w:r>
      <w:r w:rsidRPr="008A3D89">
        <w:rPr>
          <w:rFonts w:ascii="Times New Roman" w:hAnsi="Times New Roman"/>
          <w:sz w:val="28"/>
          <w:szCs w:val="28"/>
        </w:rPr>
        <w:t>Повышение уровня инвестиций в НИОКР приведет к развитию новых технологий и улучшению качества продукции. Это, в свою очередь, ускорит технологический прогресс и повысит конкурентоспособность российских предприятий.</w:t>
      </w:r>
    </w:p>
    <w:p w14:paraId="556A6959" w14:textId="1388F226"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Следующим эффективным решением может стать д</w:t>
      </w:r>
      <w:r w:rsidRPr="008A3D89">
        <w:rPr>
          <w:rFonts w:ascii="Times New Roman" w:hAnsi="Times New Roman"/>
          <w:sz w:val="28"/>
          <w:szCs w:val="28"/>
        </w:rPr>
        <w:t xml:space="preserve">ифференцированная ставка налога на </w:t>
      </w:r>
      <w:r>
        <w:rPr>
          <w:rFonts w:ascii="Times New Roman" w:hAnsi="Times New Roman"/>
          <w:sz w:val="28"/>
          <w:szCs w:val="28"/>
        </w:rPr>
        <w:t>прибыль в зависимости от реинвестирования части прибыли в НИОКР</w:t>
      </w:r>
      <w:r w:rsidR="00356634">
        <w:rPr>
          <w:rFonts w:ascii="Times New Roman" w:hAnsi="Times New Roman"/>
          <w:sz w:val="28"/>
          <w:szCs w:val="28"/>
        </w:rPr>
        <w:t xml:space="preserve"> (табл. 6)</w:t>
      </w:r>
      <w:r>
        <w:rPr>
          <w:rFonts w:ascii="Times New Roman" w:hAnsi="Times New Roman"/>
          <w:sz w:val="28"/>
          <w:szCs w:val="28"/>
        </w:rPr>
        <w:t xml:space="preserve">. Этот механизм </w:t>
      </w:r>
      <w:r w:rsidRPr="00B46C02">
        <w:rPr>
          <w:rFonts w:ascii="Times New Roman" w:hAnsi="Times New Roman"/>
          <w:sz w:val="28"/>
          <w:szCs w:val="28"/>
        </w:rPr>
        <w:t>представляет собой стратегическую меру, направленную на стимулирование инновационной активности и технологического развития в машиностроительной отрасли. Предлагаемые ставки дифференциации следующие:</w:t>
      </w:r>
    </w:p>
    <w:p w14:paraId="6E58570B" w14:textId="77777777" w:rsidR="005244FF" w:rsidRPr="008A3D89" w:rsidRDefault="005244FF" w:rsidP="005244FF">
      <w:pPr>
        <w:tabs>
          <w:tab w:val="right" w:leader="dot" w:pos="9356"/>
        </w:tabs>
        <w:spacing w:after="0" w:line="360" w:lineRule="auto"/>
        <w:ind w:firstLine="709"/>
        <w:contextualSpacing/>
        <w:jc w:val="both"/>
        <w:rPr>
          <w:rFonts w:ascii="Times New Roman" w:hAnsi="Times New Roman"/>
          <w:sz w:val="28"/>
          <w:szCs w:val="28"/>
        </w:rPr>
      </w:pPr>
    </w:p>
    <w:p w14:paraId="4E10276C" w14:textId="5DCB8FCA" w:rsidR="005244FF" w:rsidRPr="00FA5ACB" w:rsidRDefault="005244FF" w:rsidP="00E81F4F">
      <w:pPr>
        <w:tabs>
          <w:tab w:val="right" w:leader="dot" w:pos="9356"/>
        </w:tabs>
        <w:spacing w:after="0" w:line="240" w:lineRule="auto"/>
        <w:contextualSpacing/>
        <w:jc w:val="both"/>
        <w:rPr>
          <w:rFonts w:ascii="Times New Roman" w:hAnsi="Times New Roman"/>
          <w:sz w:val="28"/>
          <w:szCs w:val="28"/>
        </w:rPr>
      </w:pPr>
      <w:r w:rsidRPr="00FA5ACB">
        <w:rPr>
          <w:rFonts w:ascii="Times New Roman" w:hAnsi="Times New Roman"/>
          <w:sz w:val="28"/>
          <w:szCs w:val="28"/>
        </w:rPr>
        <w:t xml:space="preserve">Таблица </w:t>
      </w:r>
      <w:r w:rsidR="00076875">
        <w:rPr>
          <w:rFonts w:ascii="Times New Roman" w:hAnsi="Times New Roman"/>
          <w:sz w:val="28"/>
          <w:szCs w:val="28"/>
        </w:rPr>
        <w:t>6</w:t>
      </w:r>
      <w:r w:rsidRPr="00FA5ACB">
        <w:rPr>
          <w:rFonts w:ascii="Times New Roman" w:hAnsi="Times New Roman"/>
          <w:sz w:val="28"/>
          <w:szCs w:val="28"/>
        </w:rPr>
        <w:t xml:space="preserve"> – Дифференциация льготных ставок по налогу на прибыль в зависимости от реинвестирования прибыли предприятия в НИОКР (разработано автором)</w:t>
      </w:r>
    </w:p>
    <w:tbl>
      <w:tblPr>
        <w:tblStyle w:val="ad"/>
        <w:tblW w:w="0" w:type="auto"/>
        <w:tblLook w:val="04A0" w:firstRow="1" w:lastRow="0" w:firstColumn="1" w:lastColumn="0" w:noHBand="0" w:noVBand="1"/>
      </w:tblPr>
      <w:tblGrid>
        <w:gridCol w:w="4672"/>
        <w:gridCol w:w="4673"/>
      </w:tblGrid>
      <w:tr w:rsidR="005244FF" w:rsidRPr="00FA5ACB" w14:paraId="3031FDBD" w14:textId="77777777" w:rsidTr="00D5581B">
        <w:tc>
          <w:tcPr>
            <w:tcW w:w="4672" w:type="dxa"/>
          </w:tcPr>
          <w:p w14:paraId="5CC53FC3" w14:textId="77777777" w:rsidR="005244FF" w:rsidRPr="00FA5ACB" w:rsidRDefault="005244FF" w:rsidP="00D5581B">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 xml:space="preserve"> Доля прибыли, реинвестированной в НИОКР</w:t>
            </w:r>
          </w:p>
        </w:tc>
        <w:tc>
          <w:tcPr>
            <w:tcW w:w="4673" w:type="dxa"/>
          </w:tcPr>
          <w:p w14:paraId="162BFA67" w14:textId="77777777" w:rsidR="005244FF" w:rsidRPr="00FA5ACB" w:rsidRDefault="005244FF" w:rsidP="00D5581B">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Снижение базовой ставки по налогу на прибыль</w:t>
            </w:r>
          </w:p>
        </w:tc>
      </w:tr>
      <w:tr w:rsidR="005244FF" w:rsidRPr="00FA5ACB" w14:paraId="6865E3FF" w14:textId="77777777" w:rsidTr="00D5581B">
        <w:tc>
          <w:tcPr>
            <w:tcW w:w="4672" w:type="dxa"/>
            <w:vAlign w:val="center"/>
          </w:tcPr>
          <w:p w14:paraId="08DFF79B" w14:textId="77777777" w:rsidR="005244FF" w:rsidRPr="00FA5ACB" w:rsidRDefault="005244FF" w:rsidP="00D5581B">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&gt;50 %</w:t>
            </w:r>
          </w:p>
        </w:tc>
        <w:tc>
          <w:tcPr>
            <w:tcW w:w="4673" w:type="dxa"/>
          </w:tcPr>
          <w:p w14:paraId="132AB4C7" w14:textId="77777777" w:rsidR="005244FF" w:rsidRPr="00FA5ACB" w:rsidRDefault="005244FF" w:rsidP="00D5581B">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- 10%</w:t>
            </w:r>
          </w:p>
        </w:tc>
      </w:tr>
      <w:tr w:rsidR="005244FF" w:rsidRPr="00FA5ACB" w14:paraId="6A3794D5" w14:textId="77777777" w:rsidTr="00D5581B">
        <w:tc>
          <w:tcPr>
            <w:tcW w:w="4672" w:type="dxa"/>
            <w:vAlign w:val="center"/>
          </w:tcPr>
          <w:p w14:paraId="27E8A633" w14:textId="77777777" w:rsidR="005244FF" w:rsidRPr="00FA5ACB" w:rsidRDefault="005244FF" w:rsidP="00D5581B">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41–50%</w:t>
            </w:r>
          </w:p>
        </w:tc>
        <w:tc>
          <w:tcPr>
            <w:tcW w:w="4673" w:type="dxa"/>
          </w:tcPr>
          <w:p w14:paraId="233CAFF8" w14:textId="77777777" w:rsidR="005244FF" w:rsidRPr="00FA5ACB" w:rsidRDefault="005244FF" w:rsidP="00D5581B">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-7%</w:t>
            </w:r>
          </w:p>
        </w:tc>
      </w:tr>
      <w:tr w:rsidR="005244FF" w:rsidRPr="00FA5ACB" w14:paraId="15D220AB" w14:textId="77777777" w:rsidTr="00D5581B">
        <w:tc>
          <w:tcPr>
            <w:tcW w:w="4672" w:type="dxa"/>
            <w:vAlign w:val="center"/>
          </w:tcPr>
          <w:p w14:paraId="7155A41D" w14:textId="77777777" w:rsidR="005244FF" w:rsidRPr="00FA5ACB" w:rsidRDefault="005244FF" w:rsidP="00D5581B">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31–40%</w:t>
            </w:r>
          </w:p>
        </w:tc>
        <w:tc>
          <w:tcPr>
            <w:tcW w:w="4673" w:type="dxa"/>
          </w:tcPr>
          <w:p w14:paraId="7D85EC96" w14:textId="77777777" w:rsidR="005244FF" w:rsidRPr="00FA5ACB" w:rsidRDefault="005244FF" w:rsidP="00D5581B">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-5%</w:t>
            </w:r>
          </w:p>
        </w:tc>
      </w:tr>
      <w:tr w:rsidR="005244FF" w:rsidRPr="00FA5ACB" w14:paraId="0F5BAB5B" w14:textId="77777777" w:rsidTr="00D5581B">
        <w:tc>
          <w:tcPr>
            <w:tcW w:w="4672" w:type="dxa"/>
            <w:vAlign w:val="center"/>
          </w:tcPr>
          <w:p w14:paraId="393C026F" w14:textId="77777777" w:rsidR="005244FF" w:rsidRPr="00FA5ACB" w:rsidRDefault="005244FF" w:rsidP="00D5581B">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21–30%</w:t>
            </w:r>
          </w:p>
        </w:tc>
        <w:tc>
          <w:tcPr>
            <w:tcW w:w="4673" w:type="dxa"/>
          </w:tcPr>
          <w:p w14:paraId="4E362CA6" w14:textId="77777777" w:rsidR="005244FF" w:rsidRPr="00FA5ACB" w:rsidRDefault="005244FF" w:rsidP="00D5581B">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-3%</w:t>
            </w:r>
          </w:p>
        </w:tc>
      </w:tr>
    </w:tbl>
    <w:p w14:paraId="4AC98DBC" w14:textId="77777777"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p>
    <w:p w14:paraId="314F50AC" w14:textId="77777777" w:rsidR="005244FF" w:rsidRPr="00B46C02"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B46C02">
        <w:rPr>
          <w:rFonts w:ascii="Times New Roman" w:hAnsi="Times New Roman"/>
          <w:sz w:val="28"/>
          <w:szCs w:val="28"/>
        </w:rPr>
        <w:t>Компании, которые реинвестируют более половины своей прибыли в научные исследования и опытно-конструкторские работы, получают максимальное налоговое снижение. Это значительное сокращение налоговой нагрузки стимулирует компании к постоянным инвестициям в инновации, что может привести к созданию передовых технологий и продуктов. Такие компании становятся локомотивами технологического прогресса в отрасли, стимулируя развитие смежных секторов и повышая конкурентоспособность всей экономики. Высокий уровень реинвестиций в НИОКР позволяет предприятиям находиться на передовой линии научно-технического прогресса, активно участвовать в международных проектах и привлекать внимание инвесторов.</w:t>
      </w:r>
    </w:p>
    <w:p w14:paraId="4AD69520" w14:textId="77777777" w:rsidR="005244FF" w:rsidRPr="00B46C02"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B46C02">
        <w:rPr>
          <w:rFonts w:ascii="Times New Roman" w:hAnsi="Times New Roman"/>
          <w:sz w:val="28"/>
          <w:szCs w:val="28"/>
        </w:rPr>
        <w:t xml:space="preserve">Предприятия, реинвестирующие от 41% до 50% своей прибыли в НИОКР, также получают существенные налоговые льготы, хотя и не такие значительные, как при реинвестировании более половины прибыли. Эти компании активно развивают новые технологии и модернизируют свои производственные процессы, что способствует повышению их </w:t>
      </w:r>
      <w:r w:rsidRPr="00B46C02">
        <w:rPr>
          <w:rFonts w:ascii="Times New Roman" w:hAnsi="Times New Roman"/>
          <w:sz w:val="28"/>
          <w:szCs w:val="28"/>
        </w:rPr>
        <w:lastRenderedPageBreak/>
        <w:t>конкурентоспособности. Инвестирование в НИОКР на этом уровне позволяет предприятиям оставаться в числе лидеров отрасли, способствуя созданию инновационной продукции и укреплению позиций на рынке. Это также важно для поддержания высокого уровня технологической независимости и устойчивого развития в долгосрочной перспективе.</w:t>
      </w:r>
    </w:p>
    <w:p w14:paraId="2523C0C5" w14:textId="77777777" w:rsidR="005244FF" w:rsidRPr="00B46C02"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B46C02">
        <w:rPr>
          <w:rFonts w:ascii="Times New Roman" w:hAnsi="Times New Roman"/>
          <w:sz w:val="28"/>
          <w:szCs w:val="28"/>
        </w:rPr>
        <w:t>Компании, реинвестирующие от 31% до 40% своей прибыли в НИОКР, получают умеренные налоговые льготы. Это стимулирует предприятия к увеличению вложений в научные исследования и разработки, что важно для поддержания конкурентоспособности на внутреннем и внешнем рынках. Такие компании активно работают над совершенствованием существующих продуктов и разработкой новых решений, что способствует повышению качества продукции и эффективности производственных процессов. Эти инвестиции также играют важную роль в подготовке кадров и развитии научно-исследовательской инфраструктуры.</w:t>
      </w:r>
    </w:p>
    <w:p w14:paraId="67A71EBB" w14:textId="77777777"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Реинвестиции</w:t>
      </w:r>
      <w:r w:rsidRPr="00B46C02">
        <w:rPr>
          <w:rFonts w:ascii="Times New Roman" w:hAnsi="Times New Roman"/>
          <w:sz w:val="28"/>
          <w:szCs w:val="28"/>
        </w:rPr>
        <w:t xml:space="preserve"> от 21% своей прибыли в НИОКР</w:t>
      </w:r>
      <w:r>
        <w:rPr>
          <w:rFonts w:ascii="Times New Roman" w:hAnsi="Times New Roman"/>
          <w:sz w:val="28"/>
          <w:szCs w:val="28"/>
        </w:rPr>
        <w:t xml:space="preserve"> является минимальным порогом для получения льгот</w:t>
      </w:r>
      <w:r w:rsidRPr="00B46C02">
        <w:rPr>
          <w:rFonts w:ascii="Times New Roman" w:hAnsi="Times New Roman"/>
          <w:sz w:val="28"/>
          <w:szCs w:val="28"/>
        </w:rPr>
        <w:t>, Такие компании, хотя и не являются лидерами в области инноваций, все же вносят значительный вклад в технологическое развитие отрасли. Инвестиции в НИОКР на этом уровне позволяют предприятиям поддерживать необходимый уровень конкурентоспособности и реагировать на изменения рыночных условий. Это также важно для постепенного перехода на более современные и эффективные технологии, что способствует устойчивому развитию и снижению зависимости от импорта.</w:t>
      </w:r>
    </w:p>
    <w:p w14:paraId="310354E7" w14:textId="77777777" w:rsidR="00076875" w:rsidRDefault="00076875" w:rsidP="005244FF">
      <w:pPr>
        <w:tabs>
          <w:tab w:val="right" w:leader="dot" w:pos="9356"/>
        </w:tabs>
        <w:spacing w:after="0" w:line="360" w:lineRule="auto"/>
        <w:ind w:firstLine="709"/>
        <w:contextualSpacing/>
        <w:jc w:val="both"/>
        <w:rPr>
          <w:rFonts w:ascii="Times New Roman" w:hAnsi="Times New Roman"/>
          <w:sz w:val="28"/>
          <w:szCs w:val="28"/>
        </w:rPr>
      </w:pPr>
    </w:p>
    <w:p w14:paraId="2B4A075C" w14:textId="2A0FF8DE" w:rsidR="00076875" w:rsidRDefault="00076875" w:rsidP="00E81F4F">
      <w:pPr>
        <w:tabs>
          <w:tab w:val="right" w:leader="dot" w:pos="9356"/>
        </w:tabs>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w:t>
      </w:r>
      <w:r w:rsidR="00F94007">
        <w:rPr>
          <w:rFonts w:ascii="Times New Roman" w:eastAsia="Calibri" w:hAnsi="Times New Roman" w:cs="Times New Roman"/>
          <w:sz w:val="28"/>
          <w:szCs w:val="28"/>
        </w:rPr>
        <w:t>7</w:t>
      </w:r>
      <w:r>
        <w:rPr>
          <w:rFonts w:ascii="Times New Roman" w:eastAsia="Calibri" w:hAnsi="Times New Roman" w:cs="Times New Roman"/>
          <w:sz w:val="28"/>
          <w:szCs w:val="28"/>
        </w:rPr>
        <w:t xml:space="preserve"> – Расчет экономии по налогу на прибыль предприятия при применении льготных ставок (реинвестирование прибыли в НИОКР)</w:t>
      </w:r>
      <w:r w:rsidR="00F23B70">
        <w:rPr>
          <w:rFonts w:ascii="Times New Roman" w:eastAsia="Calibri" w:hAnsi="Times New Roman" w:cs="Times New Roman"/>
          <w:sz w:val="28"/>
          <w:szCs w:val="28"/>
        </w:rPr>
        <w:t xml:space="preserve"> (разработано автором)</w:t>
      </w:r>
    </w:p>
    <w:tbl>
      <w:tblPr>
        <w:tblStyle w:val="ad"/>
        <w:tblW w:w="9351" w:type="dxa"/>
        <w:tblLayout w:type="fixed"/>
        <w:tblLook w:val="04A0" w:firstRow="1" w:lastRow="0" w:firstColumn="1" w:lastColumn="0" w:noHBand="0" w:noVBand="1"/>
      </w:tblPr>
      <w:tblGrid>
        <w:gridCol w:w="1668"/>
        <w:gridCol w:w="1417"/>
        <w:gridCol w:w="1872"/>
        <w:gridCol w:w="2409"/>
        <w:gridCol w:w="1985"/>
      </w:tblGrid>
      <w:tr w:rsidR="00076875" w14:paraId="721E5DA5" w14:textId="77777777" w:rsidTr="00D83223">
        <w:tc>
          <w:tcPr>
            <w:tcW w:w="3085" w:type="dxa"/>
            <w:gridSpan w:val="2"/>
            <w:tcBorders>
              <w:top w:val="single" w:sz="4" w:space="0" w:color="auto"/>
              <w:left w:val="single" w:sz="4" w:space="0" w:color="auto"/>
              <w:bottom w:val="single" w:sz="4" w:space="0" w:color="auto"/>
              <w:right w:val="single" w:sz="4" w:space="0" w:color="auto"/>
            </w:tcBorders>
            <w:hideMark/>
          </w:tcPr>
          <w:p w14:paraId="52092CB0" w14:textId="77777777" w:rsidR="00076875" w:rsidRPr="00076875" w:rsidRDefault="00076875" w:rsidP="00D83223">
            <w:pPr>
              <w:tabs>
                <w:tab w:val="right" w:leader="dot" w:pos="9356"/>
              </w:tabs>
              <w:spacing w:after="255"/>
              <w:contextualSpacing/>
              <w:jc w:val="both"/>
              <w:rPr>
                <w:rFonts w:ascii="Times New Roman" w:eastAsia="Times New Roman" w:hAnsi="Times New Roman" w:cs="Times New Roman"/>
                <w:sz w:val="28"/>
                <w:szCs w:val="28"/>
                <w:lang w:eastAsia="ru-RU"/>
              </w:rPr>
            </w:pPr>
            <w:r w:rsidRPr="00076875">
              <w:rPr>
                <w:rFonts w:ascii="Times New Roman" w:hAnsi="Times New Roman" w:cs="Times New Roman"/>
                <w:sz w:val="28"/>
                <w:szCs w:val="28"/>
                <w:lang w:eastAsia="ru-RU"/>
              </w:rPr>
              <w:t>Показатели для расчета</w:t>
            </w:r>
          </w:p>
        </w:tc>
        <w:tc>
          <w:tcPr>
            <w:tcW w:w="1872" w:type="dxa"/>
            <w:tcBorders>
              <w:top w:val="single" w:sz="4" w:space="0" w:color="auto"/>
              <w:left w:val="single" w:sz="4" w:space="0" w:color="auto"/>
              <w:bottom w:val="single" w:sz="4" w:space="0" w:color="auto"/>
              <w:right w:val="single" w:sz="4" w:space="0" w:color="auto"/>
            </w:tcBorders>
            <w:hideMark/>
          </w:tcPr>
          <w:p w14:paraId="450434BA" w14:textId="77777777" w:rsidR="00076875" w:rsidRPr="00076875" w:rsidRDefault="00076875" w:rsidP="00D83223">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Сумма налога без льгот, млн. руб.</w:t>
            </w:r>
          </w:p>
        </w:tc>
        <w:tc>
          <w:tcPr>
            <w:tcW w:w="2409" w:type="dxa"/>
            <w:tcBorders>
              <w:top w:val="single" w:sz="4" w:space="0" w:color="auto"/>
              <w:left w:val="single" w:sz="4" w:space="0" w:color="auto"/>
              <w:bottom w:val="single" w:sz="4" w:space="0" w:color="auto"/>
              <w:right w:val="single" w:sz="4" w:space="0" w:color="auto"/>
            </w:tcBorders>
            <w:hideMark/>
          </w:tcPr>
          <w:p w14:paraId="4D67A6C6" w14:textId="77777777" w:rsidR="00076875" w:rsidRPr="00076875" w:rsidRDefault="00076875" w:rsidP="00D83223">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Сумма налога с применением льгот, млн. руб.</w:t>
            </w:r>
          </w:p>
        </w:tc>
        <w:tc>
          <w:tcPr>
            <w:tcW w:w="1985" w:type="dxa"/>
            <w:tcBorders>
              <w:top w:val="single" w:sz="4" w:space="0" w:color="auto"/>
              <w:left w:val="single" w:sz="4" w:space="0" w:color="auto"/>
              <w:bottom w:val="single" w:sz="4" w:space="0" w:color="auto"/>
              <w:right w:val="single" w:sz="4" w:space="0" w:color="auto"/>
            </w:tcBorders>
            <w:hideMark/>
          </w:tcPr>
          <w:p w14:paraId="1C75E6A7" w14:textId="77777777" w:rsidR="00076875" w:rsidRPr="00076875" w:rsidRDefault="00076875" w:rsidP="00D83223">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Экономия, млн</w:t>
            </w:r>
            <w:r>
              <w:rPr>
                <w:rFonts w:ascii="Times New Roman" w:hAnsi="Times New Roman" w:cs="Times New Roman"/>
                <w:sz w:val="28"/>
                <w:szCs w:val="28"/>
                <w:lang w:eastAsia="ru-RU"/>
              </w:rPr>
              <w:t>.</w:t>
            </w:r>
            <w:r w:rsidRPr="00076875">
              <w:rPr>
                <w:rFonts w:ascii="Times New Roman" w:hAnsi="Times New Roman" w:cs="Times New Roman"/>
                <w:sz w:val="28"/>
                <w:szCs w:val="28"/>
                <w:lang w:eastAsia="ru-RU"/>
              </w:rPr>
              <w:t xml:space="preserve"> руб</w:t>
            </w:r>
            <w:r>
              <w:rPr>
                <w:rFonts w:ascii="Times New Roman" w:hAnsi="Times New Roman" w:cs="Times New Roman"/>
                <w:sz w:val="28"/>
                <w:szCs w:val="28"/>
                <w:lang w:eastAsia="ru-RU"/>
              </w:rPr>
              <w:t>.</w:t>
            </w:r>
          </w:p>
        </w:tc>
      </w:tr>
      <w:tr w:rsidR="00076875" w14:paraId="6583678E" w14:textId="77777777" w:rsidTr="006600E3">
        <w:tc>
          <w:tcPr>
            <w:tcW w:w="1668" w:type="dxa"/>
            <w:vMerge w:val="restart"/>
            <w:tcBorders>
              <w:top w:val="single" w:sz="4" w:space="0" w:color="auto"/>
              <w:left w:val="single" w:sz="4" w:space="0" w:color="auto"/>
              <w:right w:val="single" w:sz="4" w:space="0" w:color="auto"/>
            </w:tcBorders>
            <w:hideMark/>
          </w:tcPr>
          <w:p w14:paraId="11FB8000" w14:textId="409DE556" w:rsidR="00076875" w:rsidRPr="00076875" w:rsidRDefault="00076875" w:rsidP="00D83223">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Доходы, млн. руб</w:t>
            </w:r>
            <w:r>
              <w:rPr>
                <w:rFonts w:ascii="Times New Roman" w:hAnsi="Times New Roman" w:cs="Times New Roman"/>
                <w:sz w:val="28"/>
                <w:szCs w:val="28"/>
                <w:lang w:eastAsia="ru-RU"/>
              </w:rPr>
              <w:t>.</w:t>
            </w:r>
          </w:p>
        </w:tc>
        <w:tc>
          <w:tcPr>
            <w:tcW w:w="1417" w:type="dxa"/>
            <w:vMerge w:val="restart"/>
            <w:tcBorders>
              <w:top w:val="single" w:sz="4" w:space="0" w:color="auto"/>
              <w:left w:val="single" w:sz="4" w:space="0" w:color="auto"/>
              <w:right w:val="single" w:sz="4" w:space="0" w:color="auto"/>
            </w:tcBorders>
            <w:hideMark/>
          </w:tcPr>
          <w:p w14:paraId="786A399E" w14:textId="77777777" w:rsidR="00076875" w:rsidRPr="00076875" w:rsidRDefault="00076875" w:rsidP="00D83223">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120</w:t>
            </w:r>
          </w:p>
        </w:tc>
        <w:tc>
          <w:tcPr>
            <w:tcW w:w="1872" w:type="dxa"/>
            <w:vMerge w:val="restart"/>
            <w:tcBorders>
              <w:top w:val="single" w:sz="4" w:space="0" w:color="auto"/>
              <w:left w:val="single" w:sz="4" w:space="0" w:color="auto"/>
              <w:right w:val="single" w:sz="4" w:space="0" w:color="auto"/>
            </w:tcBorders>
            <w:hideMark/>
          </w:tcPr>
          <w:p w14:paraId="1E315664" w14:textId="77777777" w:rsidR="00076875" w:rsidRPr="00076875" w:rsidRDefault="00076875" w:rsidP="00D83223">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6,0</w:t>
            </w:r>
          </w:p>
        </w:tc>
        <w:tc>
          <w:tcPr>
            <w:tcW w:w="2409" w:type="dxa"/>
            <w:tcBorders>
              <w:top w:val="single" w:sz="4" w:space="0" w:color="auto"/>
              <w:left w:val="single" w:sz="4" w:space="0" w:color="auto"/>
              <w:bottom w:val="single" w:sz="4" w:space="0" w:color="auto"/>
              <w:right w:val="single" w:sz="4" w:space="0" w:color="auto"/>
            </w:tcBorders>
            <w:hideMark/>
          </w:tcPr>
          <w:p w14:paraId="65CBF4B2" w14:textId="60F9B638" w:rsidR="00076875" w:rsidRPr="00076875" w:rsidRDefault="00076875" w:rsidP="00D83223">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14:paraId="5C773D9C" w14:textId="66CE564F" w:rsidR="00076875" w:rsidRPr="00076875" w:rsidRDefault="00076875" w:rsidP="00D83223">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076875">
              <w:rPr>
                <w:rFonts w:ascii="Times New Roman" w:hAnsi="Times New Roman" w:cs="Times New Roman"/>
                <w:sz w:val="28"/>
                <w:szCs w:val="28"/>
                <w:lang w:eastAsia="ru-RU"/>
              </w:rPr>
              <w:t>,0</w:t>
            </w:r>
          </w:p>
        </w:tc>
      </w:tr>
      <w:tr w:rsidR="00076875" w14:paraId="673E0894" w14:textId="77777777" w:rsidTr="006600E3">
        <w:tc>
          <w:tcPr>
            <w:tcW w:w="1668" w:type="dxa"/>
            <w:vMerge/>
            <w:tcBorders>
              <w:left w:val="single" w:sz="4" w:space="0" w:color="auto"/>
              <w:bottom w:val="single" w:sz="4" w:space="0" w:color="auto"/>
              <w:right w:val="single" w:sz="4" w:space="0" w:color="auto"/>
            </w:tcBorders>
            <w:hideMark/>
          </w:tcPr>
          <w:p w14:paraId="7D28A346" w14:textId="5305B123" w:rsidR="00076875" w:rsidRPr="00076875" w:rsidRDefault="00076875" w:rsidP="00D83223">
            <w:pPr>
              <w:tabs>
                <w:tab w:val="right" w:leader="dot" w:pos="9356"/>
              </w:tabs>
              <w:spacing w:after="255"/>
              <w:contextualSpacing/>
              <w:jc w:val="both"/>
              <w:rPr>
                <w:rFonts w:ascii="Times New Roman" w:hAnsi="Times New Roman" w:cs="Times New Roman"/>
                <w:sz w:val="28"/>
                <w:szCs w:val="28"/>
                <w:lang w:eastAsia="ru-RU"/>
              </w:rPr>
            </w:pPr>
          </w:p>
        </w:tc>
        <w:tc>
          <w:tcPr>
            <w:tcW w:w="1417" w:type="dxa"/>
            <w:vMerge/>
            <w:tcBorders>
              <w:left w:val="single" w:sz="4" w:space="0" w:color="auto"/>
              <w:bottom w:val="single" w:sz="4" w:space="0" w:color="auto"/>
              <w:right w:val="single" w:sz="4" w:space="0" w:color="auto"/>
            </w:tcBorders>
            <w:hideMark/>
          </w:tcPr>
          <w:p w14:paraId="1B0CBBD4" w14:textId="1C696ED9" w:rsidR="00076875" w:rsidRPr="00076875" w:rsidRDefault="00076875" w:rsidP="00D83223">
            <w:pPr>
              <w:tabs>
                <w:tab w:val="right" w:leader="dot" w:pos="9356"/>
              </w:tabs>
              <w:spacing w:after="255"/>
              <w:contextualSpacing/>
              <w:jc w:val="both"/>
              <w:rPr>
                <w:rFonts w:ascii="Times New Roman" w:hAnsi="Times New Roman" w:cs="Times New Roman"/>
                <w:sz w:val="28"/>
                <w:szCs w:val="28"/>
                <w:lang w:eastAsia="ru-RU"/>
              </w:rPr>
            </w:pPr>
          </w:p>
        </w:tc>
        <w:tc>
          <w:tcPr>
            <w:tcW w:w="1872" w:type="dxa"/>
            <w:vMerge/>
            <w:tcBorders>
              <w:left w:val="single" w:sz="4" w:space="0" w:color="auto"/>
              <w:right w:val="single" w:sz="4" w:space="0" w:color="auto"/>
            </w:tcBorders>
            <w:vAlign w:val="center"/>
            <w:hideMark/>
          </w:tcPr>
          <w:p w14:paraId="528E702F" w14:textId="77777777" w:rsidR="00076875" w:rsidRPr="00076875" w:rsidRDefault="00076875" w:rsidP="00D83223">
            <w:pPr>
              <w:contextualSpacing/>
              <w:rPr>
                <w:rFonts w:ascii="Times New Roman" w:eastAsia="Times New Roman" w:hAnsi="Times New Roman" w:cs="Times New Roman"/>
                <w:sz w:val="28"/>
                <w:szCs w:val="28"/>
                <w:lang w:eastAsia="ru-RU"/>
              </w:rPr>
            </w:pPr>
          </w:p>
        </w:tc>
        <w:tc>
          <w:tcPr>
            <w:tcW w:w="2409" w:type="dxa"/>
            <w:tcBorders>
              <w:top w:val="single" w:sz="4" w:space="0" w:color="auto"/>
              <w:left w:val="single" w:sz="4" w:space="0" w:color="auto"/>
              <w:bottom w:val="single" w:sz="4" w:space="0" w:color="auto"/>
              <w:right w:val="single" w:sz="4" w:space="0" w:color="auto"/>
            </w:tcBorders>
            <w:hideMark/>
          </w:tcPr>
          <w:p w14:paraId="3D728F72" w14:textId="5542EF99" w:rsidR="00076875" w:rsidRPr="00076875" w:rsidRDefault="00076875" w:rsidP="00D83223">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3</w:t>
            </w:r>
            <w:r>
              <w:rPr>
                <w:rFonts w:ascii="Times New Roman" w:hAnsi="Times New Roman" w:cs="Times New Roman"/>
                <w:sz w:val="28"/>
                <w:szCs w:val="28"/>
                <w:lang w:eastAsia="ru-RU"/>
              </w:rPr>
              <w:t>,9</w:t>
            </w:r>
          </w:p>
        </w:tc>
        <w:tc>
          <w:tcPr>
            <w:tcW w:w="1985" w:type="dxa"/>
            <w:tcBorders>
              <w:top w:val="single" w:sz="4" w:space="0" w:color="auto"/>
              <w:left w:val="single" w:sz="4" w:space="0" w:color="auto"/>
              <w:bottom w:val="single" w:sz="4" w:space="0" w:color="auto"/>
              <w:right w:val="single" w:sz="4" w:space="0" w:color="auto"/>
            </w:tcBorders>
            <w:hideMark/>
          </w:tcPr>
          <w:p w14:paraId="6EF5D01E" w14:textId="3431EAAE" w:rsidR="00076875" w:rsidRPr="00076875" w:rsidRDefault="00076875" w:rsidP="00D83223">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p>
        </w:tc>
      </w:tr>
      <w:tr w:rsidR="00076875" w14:paraId="6D0ECCA4" w14:textId="77777777" w:rsidTr="00CF3880">
        <w:tc>
          <w:tcPr>
            <w:tcW w:w="1668" w:type="dxa"/>
            <w:vMerge w:val="restart"/>
            <w:tcBorders>
              <w:top w:val="single" w:sz="4" w:space="0" w:color="auto"/>
              <w:left w:val="single" w:sz="4" w:space="0" w:color="auto"/>
              <w:right w:val="single" w:sz="4" w:space="0" w:color="auto"/>
            </w:tcBorders>
          </w:tcPr>
          <w:p w14:paraId="51DC155E" w14:textId="51F51387" w:rsidR="00076875" w:rsidRPr="00076875" w:rsidRDefault="00076875" w:rsidP="00076875">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Расходы, млн. руб.</w:t>
            </w:r>
          </w:p>
        </w:tc>
        <w:tc>
          <w:tcPr>
            <w:tcW w:w="1417" w:type="dxa"/>
            <w:vMerge w:val="restart"/>
            <w:tcBorders>
              <w:top w:val="single" w:sz="4" w:space="0" w:color="auto"/>
              <w:left w:val="single" w:sz="4" w:space="0" w:color="auto"/>
              <w:right w:val="single" w:sz="4" w:space="0" w:color="auto"/>
            </w:tcBorders>
          </w:tcPr>
          <w:p w14:paraId="032C9DCE" w14:textId="41FAF13E" w:rsidR="00076875" w:rsidRPr="00076875" w:rsidRDefault="00076875" w:rsidP="00076875">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90</w:t>
            </w:r>
          </w:p>
        </w:tc>
        <w:tc>
          <w:tcPr>
            <w:tcW w:w="1872" w:type="dxa"/>
            <w:vMerge/>
            <w:tcBorders>
              <w:left w:val="single" w:sz="4" w:space="0" w:color="auto"/>
              <w:right w:val="single" w:sz="4" w:space="0" w:color="auto"/>
            </w:tcBorders>
          </w:tcPr>
          <w:p w14:paraId="61AE9577" w14:textId="77777777" w:rsidR="00076875" w:rsidRPr="00076875" w:rsidRDefault="00076875" w:rsidP="00076875">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p>
        </w:tc>
        <w:tc>
          <w:tcPr>
            <w:tcW w:w="2409" w:type="dxa"/>
            <w:tcBorders>
              <w:top w:val="single" w:sz="4" w:space="0" w:color="auto"/>
              <w:left w:val="single" w:sz="4" w:space="0" w:color="auto"/>
              <w:bottom w:val="single" w:sz="4" w:space="0" w:color="auto"/>
              <w:right w:val="single" w:sz="4" w:space="0" w:color="auto"/>
            </w:tcBorders>
            <w:hideMark/>
          </w:tcPr>
          <w:p w14:paraId="01A8E7D4" w14:textId="77777777" w:rsidR="00076875" w:rsidRPr="00076875" w:rsidRDefault="00076875" w:rsidP="00076875">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4,5</w:t>
            </w:r>
          </w:p>
        </w:tc>
        <w:tc>
          <w:tcPr>
            <w:tcW w:w="1985" w:type="dxa"/>
            <w:tcBorders>
              <w:top w:val="single" w:sz="4" w:space="0" w:color="auto"/>
              <w:left w:val="single" w:sz="4" w:space="0" w:color="auto"/>
              <w:bottom w:val="single" w:sz="4" w:space="0" w:color="auto"/>
              <w:right w:val="single" w:sz="4" w:space="0" w:color="auto"/>
            </w:tcBorders>
            <w:hideMark/>
          </w:tcPr>
          <w:p w14:paraId="47D26238" w14:textId="29CC7D79" w:rsidR="00076875" w:rsidRPr="00076875" w:rsidRDefault="00076875" w:rsidP="00076875">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1</w:t>
            </w:r>
            <w:r>
              <w:rPr>
                <w:rFonts w:ascii="Times New Roman" w:hAnsi="Times New Roman" w:cs="Times New Roman"/>
                <w:sz w:val="28"/>
                <w:szCs w:val="28"/>
                <w:lang w:eastAsia="ru-RU"/>
              </w:rPr>
              <w:t>,</w:t>
            </w:r>
            <w:r w:rsidRPr="00076875">
              <w:rPr>
                <w:rFonts w:ascii="Times New Roman" w:hAnsi="Times New Roman" w:cs="Times New Roman"/>
                <w:sz w:val="28"/>
                <w:szCs w:val="28"/>
                <w:lang w:eastAsia="ru-RU"/>
              </w:rPr>
              <w:t>5</w:t>
            </w:r>
          </w:p>
        </w:tc>
      </w:tr>
      <w:tr w:rsidR="00076875" w14:paraId="73821DF1" w14:textId="77777777" w:rsidTr="00CF3880">
        <w:tc>
          <w:tcPr>
            <w:tcW w:w="1668" w:type="dxa"/>
            <w:vMerge/>
            <w:tcBorders>
              <w:left w:val="single" w:sz="4" w:space="0" w:color="auto"/>
              <w:bottom w:val="single" w:sz="4" w:space="0" w:color="auto"/>
              <w:right w:val="single" w:sz="4" w:space="0" w:color="auto"/>
            </w:tcBorders>
          </w:tcPr>
          <w:p w14:paraId="7E225010" w14:textId="77777777" w:rsidR="00076875" w:rsidRPr="00076875" w:rsidRDefault="00076875" w:rsidP="00076875">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p>
        </w:tc>
        <w:tc>
          <w:tcPr>
            <w:tcW w:w="1417" w:type="dxa"/>
            <w:vMerge/>
            <w:tcBorders>
              <w:left w:val="single" w:sz="4" w:space="0" w:color="auto"/>
              <w:bottom w:val="single" w:sz="4" w:space="0" w:color="auto"/>
              <w:right w:val="single" w:sz="4" w:space="0" w:color="auto"/>
            </w:tcBorders>
          </w:tcPr>
          <w:p w14:paraId="05668322" w14:textId="77777777" w:rsidR="00076875" w:rsidRPr="00076875" w:rsidRDefault="00076875" w:rsidP="00076875">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p>
        </w:tc>
        <w:tc>
          <w:tcPr>
            <w:tcW w:w="1872" w:type="dxa"/>
            <w:vMerge/>
            <w:tcBorders>
              <w:left w:val="single" w:sz="4" w:space="0" w:color="auto"/>
              <w:bottom w:val="single" w:sz="4" w:space="0" w:color="auto"/>
              <w:right w:val="single" w:sz="4" w:space="0" w:color="auto"/>
            </w:tcBorders>
          </w:tcPr>
          <w:p w14:paraId="48C152A5" w14:textId="77777777" w:rsidR="00076875" w:rsidRPr="00076875" w:rsidRDefault="00076875" w:rsidP="00076875">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p>
        </w:tc>
        <w:tc>
          <w:tcPr>
            <w:tcW w:w="2409" w:type="dxa"/>
            <w:tcBorders>
              <w:top w:val="single" w:sz="4" w:space="0" w:color="auto"/>
              <w:left w:val="single" w:sz="4" w:space="0" w:color="auto"/>
              <w:bottom w:val="single" w:sz="4" w:space="0" w:color="auto"/>
              <w:right w:val="single" w:sz="4" w:space="0" w:color="auto"/>
            </w:tcBorders>
          </w:tcPr>
          <w:p w14:paraId="3B8C4C9F" w14:textId="44EC0229" w:rsidR="00076875" w:rsidRPr="00076875" w:rsidRDefault="00076875" w:rsidP="00076875">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p>
        </w:tc>
        <w:tc>
          <w:tcPr>
            <w:tcW w:w="1985" w:type="dxa"/>
            <w:tcBorders>
              <w:top w:val="single" w:sz="4" w:space="0" w:color="auto"/>
              <w:left w:val="single" w:sz="4" w:space="0" w:color="auto"/>
              <w:bottom w:val="single" w:sz="4" w:space="0" w:color="auto"/>
              <w:right w:val="single" w:sz="4" w:space="0" w:color="auto"/>
            </w:tcBorders>
          </w:tcPr>
          <w:p w14:paraId="106450F2" w14:textId="7CC2646D" w:rsidR="00076875" w:rsidRPr="00076875" w:rsidRDefault="00076875" w:rsidP="00076875">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0,9</w:t>
            </w:r>
          </w:p>
        </w:tc>
      </w:tr>
    </w:tbl>
    <w:p w14:paraId="20EA3339" w14:textId="77777777" w:rsidR="00076875" w:rsidRDefault="00076875" w:rsidP="005244FF">
      <w:pPr>
        <w:tabs>
          <w:tab w:val="right" w:leader="dot" w:pos="9356"/>
        </w:tabs>
        <w:spacing w:after="0" w:line="360" w:lineRule="auto"/>
        <w:ind w:firstLine="709"/>
        <w:contextualSpacing/>
        <w:jc w:val="both"/>
        <w:rPr>
          <w:rFonts w:ascii="Times New Roman" w:hAnsi="Times New Roman"/>
          <w:sz w:val="28"/>
          <w:szCs w:val="28"/>
        </w:rPr>
      </w:pPr>
    </w:p>
    <w:p w14:paraId="79A736BA" w14:textId="07785C9B" w:rsidR="00F94007" w:rsidRDefault="00F94007" w:rsidP="005244FF">
      <w:pPr>
        <w:tabs>
          <w:tab w:val="right" w:leader="dot" w:pos="9356"/>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Как видно в Таблице 7, при доходах в 30 млн. руб. м</w:t>
      </w:r>
      <w:r w:rsidRPr="00F94007">
        <w:rPr>
          <w:rFonts w:ascii="Times New Roman" w:hAnsi="Times New Roman"/>
          <w:sz w:val="28"/>
          <w:szCs w:val="28"/>
        </w:rPr>
        <w:t>аксимальная экономия составляет 4,2 млн. руб., минимальная экономия — 1,8 млн. руб. Таким образом, применение льготных ставок на прибыль при реинвестировании в НИОКР значительно сокращает налоговые платежи предприятия.</w:t>
      </w:r>
    </w:p>
    <w:p w14:paraId="1152CB9F" w14:textId="29DF615F" w:rsidR="005244FF" w:rsidRPr="00B46C02" w:rsidRDefault="005244FF" w:rsidP="005244FF">
      <w:pPr>
        <w:tabs>
          <w:tab w:val="right" w:leader="dot" w:pos="9356"/>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Данная мера призвана</w:t>
      </w:r>
      <w:r w:rsidRPr="00B46C02">
        <w:rPr>
          <w:rFonts w:ascii="Times New Roman" w:hAnsi="Times New Roman"/>
          <w:sz w:val="28"/>
          <w:szCs w:val="28"/>
        </w:rPr>
        <w:t>:</w:t>
      </w:r>
    </w:p>
    <w:p w14:paraId="305A4484" w14:textId="77777777" w:rsidR="005244FF" w:rsidRPr="00B46C02" w:rsidRDefault="005244FF" w:rsidP="005244FF">
      <w:pPr>
        <w:pStyle w:val="a7"/>
        <w:numPr>
          <w:ilvl w:val="0"/>
          <w:numId w:val="6"/>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B46C02">
        <w:rPr>
          <w:rFonts w:ascii="Times New Roman" w:hAnsi="Times New Roman"/>
          <w:sz w:val="28"/>
          <w:szCs w:val="28"/>
        </w:rPr>
        <w:t>тимулировать инновационное развитие</w:t>
      </w:r>
      <w:r>
        <w:rPr>
          <w:rFonts w:ascii="Times New Roman" w:hAnsi="Times New Roman"/>
          <w:sz w:val="28"/>
          <w:szCs w:val="28"/>
        </w:rPr>
        <w:t xml:space="preserve">. </w:t>
      </w:r>
      <w:r w:rsidRPr="00B46C02">
        <w:rPr>
          <w:rFonts w:ascii="Times New Roman" w:hAnsi="Times New Roman"/>
          <w:sz w:val="28"/>
          <w:szCs w:val="28"/>
        </w:rPr>
        <w:t>Реинвестирование прибыли в НИОКР способствует созданию новых технологий и совершенствованию существующих производственных процессов. Это позволяет предприятиям выпускать продукцию с высокой добавленной стоимостью, которая может конкурировать как на внутреннем, так и на внешнем рынках.</w:t>
      </w:r>
    </w:p>
    <w:p w14:paraId="120346CF" w14:textId="77777777" w:rsidR="005244FF" w:rsidRPr="00B46C02" w:rsidRDefault="005244FF" w:rsidP="005244FF">
      <w:pPr>
        <w:pStyle w:val="a7"/>
        <w:numPr>
          <w:ilvl w:val="0"/>
          <w:numId w:val="6"/>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B46C02">
        <w:rPr>
          <w:rFonts w:ascii="Times New Roman" w:hAnsi="Times New Roman"/>
          <w:sz w:val="28"/>
          <w:szCs w:val="28"/>
        </w:rPr>
        <w:t>овышать конкурентоспособность отрасли</w:t>
      </w:r>
      <w:r>
        <w:rPr>
          <w:rFonts w:ascii="Times New Roman" w:hAnsi="Times New Roman"/>
          <w:sz w:val="28"/>
          <w:szCs w:val="28"/>
        </w:rPr>
        <w:t>.</w:t>
      </w:r>
      <w:r w:rsidRPr="00B46C02">
        <w:rPr>
          <w:rFonts w:ascii="Times New Roman" w:hAnsi="Times New Roman"/>
          <w:sz w:val="28"/>
          <w:szCs w:val="28"/>
        </w:rPr>
        <w:t xml:space="preserve"> Снижение налоговой нагрузки для компаний, активно инвестирующих в НИОКР, способствует росту их конкурентоспособности. Такие предприятия могут более эффективно использовать свои ресурсы, что ведет к повышению производительности труда и снижению себестоимости продукции.</w:t>
      </w:r>
    </w:p>
    <w:p w14:paraId="22C03849" w14:textId="77777777" w:rsidR="005244FF" w:rsidRPr="00B46C02" w:rsidRDefault="005244FF" w:rsidP="005244FF">
      <w:pPr>
        <w:pStyle w:val="a7"/>
        <w:numPr>
          <w:ilvl w:val="0"/>
          <w:numId w:val="6"/>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B46C02">
        <w:rPr>
          <w:rFonts w:ascii="Times New Roman" w:hAnsi="Times New Roman"/>
          <w:sz w:val="28"/>
          <w:szCs w:val="28"/>
        </w:rPr>
        <w:t>ривлекать инвестиции и создавать рабочие места</w:t>
      </w:r>
      <w:r>
        <w:rPr>
          <w:rFonts w:ascii="Times New Roman" w:hAnsi="Times New Roman"/>
          <w:sz w:val="28"/>
          <w:szCs w:val="28"/>
        </w:rPr>
        <w:t>.</w:t>
      </w:r>
      <w:r w:rsidRPr="00B46C02">
        <w:rPr>
          <w:rFonts w:ascii="Times New Roman" w:hAnsi="Times New Roman"/>
          <w:sz w:val="28"/>
          <w:szCs w:val="28"/>
        </w:rPr>
        <w:t xml:space="preserve"> Инновационная активность и развитие новых технологий привлекают инвестиции в отрасль и способствуют созданию высококвалифицированных рабочих мест. Это, в свою очередь, способствует экономическому росту и развитию регионов, в которых расположены машиностроительные предприятия.</w:t>
      </w:r>
    </w:p>
    <w:p w14:paraId="433C0E21" w14:textId="77777777" w:rsidR="005244FF" w:rsidRDefault="005244FF" w:rsidP="005244FF">
      <w:pPr>
        <w:pStyle w:val="a7"/>
        <w:numPr>
          <w:ilvl w:val="0"/>
          <w:numId w:val="6"/>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B46C02">
        <w:rPr>
          <w:rFonts w:ascii="Times New Roman" w:hAnsi="Times New Roman"/>
          <w:sz w:val="28"/>
          <w:szCs w:val="28"/>
        </w:rPr>
        <w:t>пособствовать устойчивому развитию</w:t>
      </w:r>
      <w:r>
        <w:rPr>
          <w:rFonts w:ascii="Times New Roman" w:hAnsi="Times New Roman"/>
          <w:sz w:val="28"/>
          <w:szCs w:val="28"/>
        </w:rPr>
        <w:t>.</w:t>
      </w:r>
      <w:r w:rsidRPr="00B46C02">
        <w:rPr>
          <w:rFonts w:ascii="Times New Roman" w:hAnsi="Times New Roman"/>
          <w:sz w:val="28"/>
          <w:szCs w:val="28"/>
        </w:rPr>
        <w:t xml:space="preserve"> Внедрение новых технологий и модернизация производственных процессов снижают воздействие на окружающую среду, что соответствует современным требованиям устойчивого развития и экологической безопасности.</w:t>
      </w:r>
      <w:r>
        <w:rPr>
          <w:rFonts w:ascii="Times New Roman" w:hAnsi="Times New Roman"/>
          <w:sz w:val="28"/>
          <w:szCs w:val="28"/>
        </w:rPr>
        <w:t xml:space="preserve"> </w:t>
      </w:r>
    </w:p>
    <w:p w14:paraId="71F6D802" w14:textId="3D223658" w:rsidR="005244FF" w:rsidRPr="00BB2871" w:rsidRDefault="005244FF" w:rsidP="005244FF">
      <w:pPr>
        <w:tabs>
          <w:tab w:val="right" w:pos="993"/>
        </w:tabs>
        <w:spacing w:after="0" w:line="360" w:lineRule="auto"/>
        <w:ind w:firstLine="709"/>
        <w:jc w:val="both"/>
        <w:rPr>
          <w:rFonts w:ascii="Times New Roman" w:hAnsi="Times New Roman"/>
          <w:sz w:val="28"/>
          <w:szCs w:val="28"/>
        </w:rPr>
      </w:pPr>
      <w:r w:rsidRPr="00BB2871">
        <w:rPr>
          <w:rFonts w:ascii="Times New Roman" w:hAnsi="Times New Roman"/>
          <w:sz w:val="28"/>
          <w:szCs w:val="28"/>
        </w:rPr>
        <w:t xml:space="preserve">Важным шагом в механизме предоставления льгот будет оставаться поддержка и контроль выполнения </w:t>
      </w:r>
      <w:r w:rsidR="00E22D6C">
        <w:rPr>
          <w:rFonts w:ascii="Times New Roman" w:hAnsi="Times New Roman"/>
          <w:sz w:val="28"/>
          <w:szCs w:val="28"/>
        </w:rPr>
        <w:t xml:space="preserve">предложенных </w:t>
      </w:r>
      <w:r w:rsidRPr="00BB2871">
        <w:rPr>
          <w:rFonts w:ascii="Times New Roman" w:hAnsi="Times New Roman"/>
          <w:sz w:val="28"/>
          <w:szCs w:val="28"/>
        </w:rPr>
        <w:t xml:space="preserve">критериев. Компании должны будут регулярно предоставлять подтверждающую документацию, что обеспечит прозрачность и выполнение всех установленных требований. Это </w:t>
      </w:r>
      <w:r w:rsidRPr="00BB2871">
        <w:rPr>
          <w:rFonts w:ascii="Times New Roman" w:hAnsi="Times New Roman"/>
          <w:sz w:val="28"/>
          <w:szCs w:val="28"/>
        </w:rPr>
        <w:lastRenderedPageBreak/>
        <w:t>может включать аудиторские проверки и инспекции со стороны налоговых органов, что повысит доверие и эффективность реализации данной политики.</w:t>
      </w:r>
    </w:p>
    <w:p w14:paraId="25C9C4A2" w14:textId="77777777"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Другой проблемой для промышленных предприятий, в т. ч. для машиностроения, является отсутствие дифференциации ставок по льготным кредитам Фонда развития промышленности (ФРП) в зависимости от удельного веса импортозамещающей продукции в общей выручке предприятия. Таким образом, предприятия, реализующие инвестиционные проекты по импортозамещению, получают кредиты по одинаковым ставкам, что не мотивирует их увеличивать объемы импортозамещения.   </w:t>
      </w:r>
      <w:r w:rsidRPr="00BB2871">
        <w:rPr>
          <w:rFonts w:ascii="Times New Roman" w:hAnsi="Times New Roman"/>
          <w:sz w:val="28"/>
          <w:szCs w:val="28"/>
        </w:rPr>
        <w:t>Введение шкалы льготных ставок по кредитам в зависимости от доли импортозамещающей продукции в выручке предприятия позволит усилить стимулы для замещения импортных компонентов отечественными аналогами.</w:t>
      </w:r>
    </w:p>
    <w:p w14:paraId="488930BA" w14:textId="77777777"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p>
    <w:p w14:paraId="521F1A0C" w14:textId="2655EBAD" w:rsidR="005244FF" w:rsidRPr="00BB2871" w:rsidRDefault="005244FF" w:rsidP="00E81F4F">
      <w:pPr>
        <w:tabs>
          <w:tab w:val="right" w:leader="dot" w:pos="9356"/>
        </w:tabs>
        <w:spacing w:after="0" w:line="240" w:lineRule="auto"/>
        <w:contextualSpacing/>
        <w:jc w:val="both"/>
        <w:rPr>
          <w:rFonts w:ascii="Times New Roman" w:hAnsi="Times New Roman"/>
          <w:sz w:val="28"/>
          <w:szCs w:val="28"/>
        </w:rPr>
      </w:pPr>
      <w:r w:rsidRPr="00BB2871">
        <w:rPr>
          <w:rFonts w:ascii="Times New Roman" w:hAnsi="Times New Roman"/>
          <w:sz w:val="28"/>
          <w:szCs w:val="28"/>
        </w:rPr>
        <w:t xml:space="preserve">Таблица </w:t>
      </w:r>
      <w:r w:rsidR="00F94007">
        <w:rPr>
          <w:rFonts w:ascii="Times New Roman" w:hAnsi="Times New Roman"/>
          <w:sz w:val="28"/>
          <w:szCs w:val="28"/>
        </w:rPr>
        <w:t>8</w:t>
      </w:r>
      <w:r w:rsidRPr="00BB2871">
        <w:rPr>
          <w:rFonts w:ascii="Times New Roman" w:hAnsi="Times New Roman"/>
          <w:sz w:val="28"/>
          <w:szCs w:val="28"/>
        </w:rPr>
        <w:t xml:space="preserve"> – Шкала льготных ставок по кредитам в зависимости от удельного веса импортозамещающей продукции в выручке предприятия (разработано автором)</w:t>
      </w:r>
    </w:p>
    <w:tbl>
      <w:tblPr>
        <w:tblStyle w:val="ad"/>
        <w:tblW w:w="0" w:type="auto"/>
        <w:tblLook w:val="04A0" w:firstRow="1" w:lastRow="0" w:firstColumn="1" w:lastColumn="0" w:noHBand="0" w:noVBand="1"/>
      </w:tblPr>
      <w:tblGrid>
        <w:gridCol w:w="4672"/>
        <w:gridCol w:w="4673"/>
      </w:tblGrid>
      <w:tr w:rsidR="005244FF" w:rsidRPr="00BB2871" w14:paraId="3291D916" w14:textId="77777777" w:rsidTr="00D5581B">
        <w:tc>
          <w:tcPr>
            <w:tcW w:w="4672" w:type="dxa"/>
          </w:tcPr>
          <w:p w14:paraId="0E372D55" w14:textId="77777777" w:rsidR="005244FF" w:rsidRPr="00BB2871" w:rsidRDefault="005244FF" w:rsidP="00D5581B">
            <w:pPr>
              <w:tabs>
                <w:tab w:val="right" w:leader="dot" w:pos="9356"/>
              </w:tabs>
              <w:contextualSpacing/>
              <w:jc w:val="both"/>
              <w:rPr>
                <w:rFonts w:ascii="Times New Roman" w:hAnsi="Times New Roman"/>
                <w:sz w:val="28"/>
                <w:szCs w:val="28"/>
              </w:rPr>
            </w:pPr>
            <w:r w:rsidRPr="00BB2871">
              <w:rPr>
                <w:rFonts w:ascii="Times New Roman" w:hAnsi="Times New Roman"/>
                <w:sz w:val="28"/>
                <w:szCs w:val="28"/>
              </w:rPr>
              <w:t xml:space="preserve"> Доля импортозамещающей продукции в выручке</w:t>
            </w:r>
          </w:p>
        </w:tc>
        <w:tc>
          <w:tcPr>
            <w:tcW w:w="4673" w:type="dxa"/>
          </w:tcPr>
          <w:p w14:paraId="75D2C9BA" w14:textId="77777777" w:rsidR="005244FF" w:rsidRPr="00BB2871" w:rsidRDefault="005244FF" w:rsidP="00D5581B">
            <w:pPr>
              <w:tabs>
                <w:tab w:val="right" w:leader="dot" w:pos="9356"/>
              </w:tabs>
              <w:contextualSpacing/>
              <w:jc w:val="both"/>
              <w:rPr>
                <w:rFonts w:ascii="Times New Roman" w:hAnsi="Times New Roman"/>
                <w:sz w:val="28"/>
                <w:szCs w:val="28"/>
              </w:rPr>
            </w:pPr>
            <w:r w:rsidRPr="00BB2871">
              <w:rPr>
                <w:rFonts w:ascii="Times New Roman" w:hAnsi="Times New Roman"/>
                <w:sz w:val="28"/>
                <w:szCs w:val="28"/>
              </w:rPr>
              <w:t>Размер льготной ставки по кредиту ФРП</w:t>
            </w:r>
          </w:p>
        </w:tc>
      </w:tr>
      <w:tr w:rsidR="005244FF" w:rsidRPr="00BB2871" w14:paraId="10B8EDBB" w14:textId="77777777" w:rsidTr="00D5581B">
        <w:tc>
          <w:tcPr>
            <w:tcW w:w="4672" w:type="dxa"/>
            <w:vAlign w:val="center"/>
          </w:tcPr>
          <w:p w14:paraId="2041E5DB" w14:textId="77777777" w:rsidR="005244FF" w:rsidRPr="00BB2871" w:rsidRDefault="005244FF" w:rsidP="00D5581B">
            <w:pPr>
              <w:tabs>
                <w:tab w:val="right" w:leader="dot" w:pos="9356"/>
              </w:tabs>
              <w:contextualSpacing/>
              <w:jc w:val="both"/>
              <w:rPr>
                <w:rFonts w:ascii="Times New Roman" w:hAnsi="Times New Roman"/>
                <w:sz w:val="28"/>
                <w:szCs w:val="28"/>
              </w:rPr>
            </w:pPr>
            <w:r w:rsidRPr="00BB2871">
              <w:rPr>
                <w:rFonts w:ascii="Times New Roman" w:hAnsi="Times New Roman"/>
                <w:sz w:val="28"/>
                <w:szCs w:val="28"/>
              </w:rPr>
              <w:t>&gt;50 %</w:t>
            </w:r>
          </w:p>
        </w:tc>
        <w:tc>
          <w:tcPr>
            <w:tcW w:w="4673" w:type="dxa"/>
          </w:tcPr>
          <w:p w14:paraId="1B1BB344" w14:textId="77777777" w:rsidR="005244FF" w:rsidRPr="00BB2871" w:rsidRDefault="005244FF" w:rsidP="00D5581B">
            <w:pPr>
              <w:tabs>
                <w:tab w:val="right" w:leader="dot" w:pos="9356"/>
              </w:tabs>
              <w:contextualSpacing/>
              <w:jc w:val="both"/>
              <w:rPr>
                <w:rFonts w:ascii="Times New Roman" w:hAnsi="Times New Roman"/>
                <w:sz w:val="28"/>
                <w:szCs w:val="28"/>
              </w:rPr>
            </w:pPr>
            <w:r w:rsidRPr="00BB2871">
              <w:rPr>
                <w:rFonts w:ascii="Times New Roman" w:hAnsi="Times New Roman"/>
                <w:sz w:val="28"/>
                <w:szCs w:val="28"/>
              </w:rPr>
              <w:t>1%</w:t>
            </w:r>
          </w:p>
        </w:tc>
      </w:tr>
      <w:tr w:rsidR="005244FF" w:rsidRPr="00BB2871" w14:paraId="10926A65" w14:textId="77777777" w:rsidTr="00D5581B">
        <w:tc>
          <w:tcPr>
            <w:tcW w:w="4672" w:type="dxa"/>
            <w:vAlign w:val="center"/>
          </w:tcPr>
          <w:p w14:paraId="2184D0FD" w14:textId="77777777" w:rsidR="005244FF" w:rsidRPr="00BB2871" w:rsidRDefault="005244FF" w:rsidP="00D5581B">
            <w:pPr>
              <w:tabs>
                <w:tab w:val="right" w:leader="dot" w:pos="9356"/>
              </w:tabs>
              <w:contextualSpacing/>
              <w:jc w:val="both"/>
              <w:rPr>
                <w:rFonts w:ascii="Times New Roman" w:hAnsi="Times New Roman"/>
                <w:sz w:val="28"/>
                <w:szCs w:val="28"/>
              </w:rPr>
            </w:pPr>
            <w:r w:rsidRPr="00BB2871">
              <w:rPr>
                <w:rFonts w:ascii="Times New Roman" w:hAnsi="Times New Roman"/>
                <w:sz w:val="28"/>
                <w:szCs w:val="28"/>
              </w:rPr>
              <w:t>41–50%</w:t>
            </w:r>
          </w:p>
        </w:tc>
        <w:tc>
          <w:tcPr>
            <w:tcW w:w="4673" w:type="dxa"/>
          </w:tcPr>
          <w:p w14:paraId="7F523A45" w14:textId="77777777" w:rsidR="005244FF" w:rsidRPr="00BB2871" w:rsidRDefault="005244FF" w:rsidP="00D5581B">
            <w:pPr>
              <w:tabs>
                <w:tab w:val="right" w:leader="dot" w:pos="9356"/>
              </w:tabs>
              <w:contextualSpacing/>
              <w:jc w:val="both"/>
              <w:rPr>
                <w:rFonts w:ascii="Times New Roman" w:hAnsi="Times New Roman"/>
                <w:sz w:val="28"/>
                <w:szCs w:val="28"/>
              </w:rPr>
            </w:pPr>
            <w:r w:rsidRPr="00BB2871">
              <w:rPr>
                <w:rFonts w:ascii="Times New Roman" w:hAnsi="Times New Roman"/>
                <w:sz w:val="28"/>
                <w:szCs w:val="28"/>
              </w:rPr>
              <w:t>2,0%</w:t>
            </w:r>
          </w:p>
        </w:tc>
      </w:tr>
      <w:tr w:rsidR="005244FF" w:rsidRPr="00BB2871" w14:paraId="192BB8C6" w14:textId="77777777" w:rsidTr="00D5581B">
        <w:tc>
          <w:tcPr>
            <w:tcW w:w="4672" w:type="dxa"/>
            <w:vAlign w:val="center"/>
          </w:tcPr>
          <w:p w14:paraId="5C086BF2" w14:textId="77777777" w:rsidR="005244FF" w:rsidRPr="00BB2871" w:rsidRDefault="005244FF" w:rsidP="00D5581B">
            <w:pPr>
              <w:tabs>
                <w:tab w:val="right" w:leader="dot" w:pos="9356"/>
              </w:tabs>
              <w:contextualSpacing/>
              <w:jc w:val="both"/>
              <w:rPr>
                <w:rFonts w:ascii="Times New Roman" w:hAnsi="Times New Roman"/>
                <w:sz w:val="28"/>
                <w:szCs w:val="28"/>
              </w:rPr>
            </w:pPr>
            <w:r w:rsidRPr="00BB2871">
              <w:rPr>
                <w:rFonts w:ascii="Times New Roman" w:hAnsi="Times New Roman"/>
                <w:sz w:val="28"/>
                <w:szCs w:val="28"/>
              </w:rPr>
              <w:t>31–40%</w:t>
            </w:r>
          </w:p>
        </w:tc>
        <w:tc>
          <w:tcPr>
            <w:tcW w:w="4673" w:type="dxa"/>
          </w:tcPr>
          <w:p w14:paraId="4A221927" w14:textId="77777777" w:rsidR="005244FF" w:rsidRPr="00BB2871" w:rsidRDefault="005244FF" w:rsidP="00D5581B">
            <w:pPr>
              <w:tabs>
                <w:tab w:val="right" w:leader="dot" w:pos="9356"/>
              </w:tabs>
              <w:contextualSpacing/>
              <w:jc w:val="both"/>
              <w:rPr>
                <w:rFonts w:ascii="Times New Roman" w:hAnsi="Times New Roman"/>
                <w:sz w:val="28"/>
                <w:szCs w:val="28"/>
              </w:rPr>
            </w:pPr>
            <w:r w:rsidRPr="00BB2871">
              <w:rPr>
                <w:rFonts w:ascii="Times New Roman" w:hAnsi="Times New Roman"/>
                <w:sz w:val="28"/>
                <w:szCs w:val="28"/>
              </w:rPr>
              <w:t>2,5%</w:t>
            </w:r>
          </w:p>
        </w:tc>
      </w:tr>
      <w:tr w:rsidR="005244FF" w:rsidRPr="00BB2871" w14:paraId="3384281D" w14:textId="77777777" w:rsidTr="00D5581B">
        <w:tc>
          <w:tcPr>
            <w:tcW w:w="4672" w:type="dxa"/>
            <w:vAlign w:val="center"/>
          </w:tcPr>
          <w:p w14:paraId="3D5C41F9" w14:textId="77777777" w:rsidR="005244FF" w:rsidRPr="00BB2871" w:rsidRDefault="005244FF" w:rsidP="00D5581B">
            <w:pPr>
              <w:tabs>
                <w:tab w:val="right" w:leader="dot" w:pos="9356"/>
              </w:tabs>
              <w:contextualSpacing/>
              <w:jc w:val="both"/>
              <w:rPr>
                <w:rFonts w:ascii="Times New Roman" w:hAnsi="Times New Roman"/>
                <w:sz w:val="28"/>
                <w:szCs w:val="28"/>
              </w:rPr>
            </w:pPr>
            <w:r w:rsidRPr="00BB2871">
              <w:rPr>
                <w:rFonts w:ascii="Times New Roman" w:hAnsi="Times New Roman"/>
                <w:sz w:val="28"/>
                <w:szCs w:val="28"/>
              </w:rPr>
              <w:t>До 30%</w:t>
            </w:r>
          </w:p>
        </w:tc>
        <w:tc>
          <w:tcPr>
            <w:tcW w:w="4673" w:type="dxa"/>
          </w:tcPr>
          <w:p w14:paraId="175BB039" w14:textId="77777777" w:rsidR="005244FF" w:rsidRPr="00BB2871" w:rsidRDefault="005244FF" w:rsidP="00D5581B">
            <w:pPr>
              <w:tabs>
                <w:tab w:val="right" w:leader="dot" w:pos="9356"/>
              </w:tabs>
              <w:contextualSpacing/>
              <w:jc w:val="both"/>
              <w:rPr>
                <w:rFonts w:ascii="Times New Roman" w:hAnsi="Times New Roman"/>
                <w:sz w:val="28"/>
                <w:szCs w:val="28"/>
              </w:rPr>
            </w:pPr>
            <w:r w:rsidRPr="00BB2871">
              <w:rPr>
                <w:rFonts w:ascii="Times New Roman" w:hAnsi="Times New Roman"/>
                <w:sz w:val="28"/>
                <w:szCs w:val="28"/>
              </w:rPr>
              <w:t>3%</w:t>
            </w:r>
          </w:p>
        </w:tc>
      </w:tr>
    </w:tbl>
    <w:p w14:paraId="7003BD38" w14:textId="77777777"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p>
    <w:p w14:paraId="5A7F01A2" w14:textId="671B5C9A"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BB2871">
        <w:rPr>
          <w:rFonts w:ascii="Times New Roman" w:hAnsi="Times New Roman"/>
          <w:sz w:val="28"/>
          <w:szCs w:val="28"/>
        </w:rPr>
        <w:t>Предприятия, которые достигли высокого уровня импортозамещения, будут получать кредиты по наиболее низким ставкам, что существенно снизит их финансовые затраты</w:t>
      </w:r>
      <w:r w:rsidR="00490A25">
        <w:rPr>
          <w:rFonts w:ascii="Times New Roman" w:hAnsi="Times New Roman"/>
          <w:sz w:val="28"/>
          <w:szCs w:val="28"/>
        </w:rPr>
        <w:t xml:space="preserve"> (табл. </w:t>
      </w:r>
      <w:r w:rsidR="00356634">
        <w:rPr>
          <w:rFonts w:ascii="Times New Roman" w:hAnsi="Times New Roman"/>
          <w:sz w:val="28"/>
          <w:szCs w:val="28"/>
        </w:rPr>
        <w:t>8</w:t>
      </w:r>
      <w:r w:rsidR="00490A25">
        <w:rPr>
          <w:rFonts w:ascii="Times New Roman" w:hAnsi="Times New Roman"/>
          <w:sz w:val="28"/>
          <w:szCs w:val="28"/>
        </w:rPr>
        <w:t>)</w:t>
      </w:r>
      <w:r w:rsidRPr="00BB2871">
        <w:rPr>
          <w:rFonts w:ascii="Times New Roman" w:hAnsi="Times New Roman"/>
          <w:sz w:val="28"/>
          <w:szCs w:val="28"/>
        </w:rPr>
        <w:t>. Это будет способствовать более быстрому развитию производства и внедрению новых технологий, а также расширению ассортимента продукции. Снижение финансовой нагрузки позволит предприятиям направить больше средств на развитие и модернизацию производственных мощностей.</w:t>
      </w:r>
      <w:r w:rsidR="00AE3E4A">
        <w:rPr>
          <w:rFonts w:ascii="Times New Roman" w:hAnsi="Times New Roman"/>
          <w:sz w:val="28"/>
          <w:szCs w:val="28"/>
        </w:rPr>
        <w:t xml:space="preserve"> </w:t>
      </w:r>
    </w:p>
    <w:p w14:paraId="53D4F6D9" w14:textId="77777777" w:rsidR="00076875" w:rsidRDefault="00076875" w:rsidP="005244FF">
      <w:pPr>
        <w:tabs>
          <w:tab w:val="right" w:leader="dot" w:pos="9356"/>
        </w:tabs>
        <w:spacing w:after="0" w:line="360" w:lineRule="auto"/>
        <w:ind w:firstLine="709"/>
        <w:contextualSpacing/>
        <w:jc w:val="both"/>
        <w:rPr>
          <w:rFonts w:ascii="Times New Roman" w:hAnsi="Times New Roman"/>
          <w:sz w:val="28"/>
          <w:szCs w:val="28"/>
        </w:rPr>
      </w:pPr>
    </w:p>
    <w:p w14:paraId="6F24C906" w14:textId="24A4FFC8" w:rsidR="00076875" w:rsidRDefault="00076875" w:rsidP="00E81F4F">
      <w:pPr>
        <w:tabs>
          <w:tab w:val="right" w:leader="dot" w:pos="9356"/>
        </w:tabs>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Таблица </w:t>
      </w:r>
      <w:r w:rsidR="00F94007">
        <w:rPr>
          <w:rFonts w:ascii="Times New Roman" w:eastAsia="Calibri" w:hAnsi="Times New Roman" w:cs="Times New Roman"/>
          <w:sz w:val="28"/>
          <w:szCs w:val="28"/>
        </w:rPr>
        <w:t>9</w:t>
      </w:r>
      <w:r>
        <w:rPr>
          <w:rFonts w:ascii="Times New Roman" w:eastAsia="Calibri" w:hAnsi="Times New Roman" w:cs="Times New Roman"/>
          <w:sz w:val="28"/>
          <w:szCs w:val="28"/>
        </w:rPr>
        <w:t xml:space="preserve"> – Расчет экономии по </w:t>
      </w:r>
      <w:r w:rsidR="00F23B70">
        <w:rPr>
          <w:rFonts w:ascii="Times New Roman" w:eastAsia="Calibri" w:hAnsi="Times New Roman" w:cs="Times New Roman"/>
          <w:sz w:val="28"/>
          <w:szCs w:val="28"/>
        </w:rPr>
        <w:t>кредиту ФРП</w:t>
      </w:r>
      <w:r>
        <w:rPr>
          <w:rFonts w:ascii="Times New Roman" w:eastAsia="Calibri" w:hAnsi="Times New Roman" w:cs="Times New Roman"/>
          <w:sz w:val="28"/>
          <w:szCs w:val="28"/>
        </w:rPr>
        <w:t xml:space="preserve"> </w:t>
      </w:r>
      <w:r w:rsidR="00F23B70" w:rsidRPr="00BB2871">
        <w:rPr>
          <w:rFonts w:ascii="Times New Roman" w:hAnsi="Times New Roman"/>
          <w:sz w:val="28"/>
          <w:szCs w:val="28"/>
        </w:rPr>
        <w:t>в зависимости от удельного веса импортозамещающей продукции в выручке предприятия</w:t>
      </w:r>
      <w:r w:rsidR="00F23B7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F23B70">
        <w:rPr>
          <w:rFonts w:ascii="Times New Roman" w:eastAsia="Calibri" w:hAnsi="Times New Roman" w:cs="Times New Roman"/>
          <w:sz w:val="28"/>
          <w:szCs w:val="28"/>
        </w:rPr>
        <w:t>разработано автором</w:t>
      </w:r>
      <w:r>
        <w:rPr>
          <w:rFonts w:ascii="Times New Roman" w:eastAsia="Calibri" w:hAnsi="Times New Roman" w:cs="Times New Roman"/>
          <w:sz w:val="28"/>
          <w:szCs w:val="28"/>
        </w:rPr>
        <w:t>)</w:t>
      </w:r>
    </w:p>
    <w:tbl>
      <w:tblPr>
        <w:tblStyle w:val="ad"/>
        <w:tblW w:w="9351" w:type="dxa"/>
        <w:tblLayout w:type="fixed"/>
        <w:tblLook w:val="04A0" w:firstRow="1" w:lastRow="0" w:firstColumn="1" w:lastColumn="0" w:noHBand="0" w:noVBand="1"/>
      </w:tblPr>
      <w:tblGrid>
        <w:gridCol w:w="2405"/>
        <w:gridCol w:w="851"/>
        <w:gridCol w:w="1701"/>
        <w:gridCol w:w="2409"/>
        <w:gridCol w:w="1985"/>
      </w:tblGrid>
      <w:tr w:rsidR="00F94007" w14:paraId="47F68D9C" w14:textId="77777777" w:rsidTr="00C248E2">
        <w:tc>
          <w:tcPr>
            <w:tcW w:w="3256" w:type="dxa"/>
            <w:gridSpan w:val="2"/>
            <w:tcBorders>
              <w:top w:val="single" w:sz="4" w:space="0" w:color="auto"/>
              <w:left w:val="single" w:sz="4" w:space="0" w:color="auto"/>
              <w:bottom w:val="single" w:sz="4" w:space="0" w:color="auto"/>
              <w:right w:val="single" w:sz="4" w:space="0" w:color="auto"/>
            </w:tcBorders>
            <w:hideMark/>
          </w:tcPr>
          <w:p w14:paraId="7140EDC7" w14:textId="77777777" w:rsidR="00F94007" w:rsidRPr="00076875" w:rsidRDefault="00F94007" w:rsidP="00F94007">
            <w:pPr>
              <w:tabs>
                <w:tab w:val="right" w:leader="dot" w:pos="9356"/>
              </w:tabs>
              <w:spacing w:after="255"/>
              <w:contextualSpacing/>
              <w:jc w:val="both"/>
              <w:rPr>
                <w:rFonts w:ascii="Times New Roman" w:eastAsia="Times New Roman" w:hAnsi="Times New Roman" w:cs="Times New Roman"/>
                <w:sz w:val="28"/>
                <w:szCs w:val="28"/>
                <w:lang w:eastAsia="ru-RU"/>
              </w:rPr>
            </w:pPr>
            <w:r w:rsidRPr="00076875">
              <w:rPr>
                <w:rFonts w:ascii="Times New Roman" w:hAnsi="Times New Roman" w:cs="Times New Roman"/>
                <w:sz w:val="28"/>
                <w:szCs w:val="28"/>
                <w:lang w:eastAsia="ru-RU"/>
              </w:rPr>
              <w:t>Показатели для расчета</w:t>
            </w:r>
          </w:p>
        </w:tc>
        <w:tc>
          <w:tcPr>
            <w:tcW w:w="1701" w:type="dxa"/>
            <w:tcBorders>
              <w:top w:val="single" w:sz="4" w:space="0" w:color="auto"/>
              <w:left w:val="single" w:sz="4" w:space="0" w:color="auto"/>
              <w:bottom w:val="single" w:sz="4" w:space="0" w:color="auto"/>
              <w:right w:val="single" w:sz="4" w:space="0" w:color="auto"/>
            </w:tcBorders>
            <w:hideMark/>
          </w:tcPr>
          <w:p w14:paraId="62EEDC35" w14:textId="2A2973B2" w:rsidR="00F94007" w:rsidRPr="00076875" w:rsidRDefault="00F94007" w:rsidP="00F94007">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Итоговая сумма</w:t>
            </w:r>
            <w:r w:rsidRPr="00076875">
              <w:rPr>
                <w:rFonts w:ascii="Times New Roman" w:hAnsi="Times New Roman" w:cs="Times New Roman"/>
                <w:sz w:val="28"/>
                <w:szCs w:val="28"/>
                <w:lang w:eastAsia="ru-RU"/>
              </w:rPr>
              <w:t>, млн. руб.</w:t>
            </w:r>
          </w:p>
        </w:tc>
        <w:tc>
          <w:tcPr>
            <w:tcW w:w="2409" w:type="dxa"/>
            <w:tcBorders>
              <w:top w:val="single" w:sz="4" w:space="0" w:color="auto"/>
              <w:left w:val="single" w:sz="4" w:space="0" w:color="auto"/>
              <w:bottom w:val="single" w:sz="4" w:space="0" w:color="auto"/>
              <w:right w:val="single" w:sz="4" w:space="0" w:color="auto"/>
            </w:tcBorders>
            <w:hideMark/>
          </w:tcPr>
          <w:p w14:paraId="0082D345" w14:textId="52A21B48" w:rsidR="00F94007" w:rsidRPr="00076875" w:rsidRDefault="00F94007" w:rsidP="00F94007">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Итоговая сумма</w:t>
            </w:r>
            <w:r w:rsidRPr="00076875">
              <w:rPr>
                <w:rFonts w:ascii="Times New Roman" w:hAnsi="Times New Roman" w:cs="Times New Roman"/>
                <w:sz w:val="28"/>
                <w:szCs w:val="28"/>
                <w:lang w:eastAsia="ru-RU"/>
              </w:rPr>
              <w:t xml:space="preserve"> с применением льгот, млн. руб.</w:t>
            </w:r>
          </w:p>
        </w:tc>
        <w:tc>
          <w:tcPr>
            <w:tcW w:w="1985" w:type="dxa"/>
            <w:tcBorders>
              <w:top w:val="single" w:sz="4" w:space="0" w:color="auto"/>
              <w:left w:val="single" w:sz="4" w:space="0" w:color="auto"/>
              <w:bottom w:val="single" w:sz="4" w:space="0" w:color="auto"/>
              <w:right w:val="single" w:sz="4" w:space="0" w:color="auto"/>
            </w:tcBorders>
            <w:hideMark/>
          </w:tcPr>
          <w:p w14:paraId="35EFB4C4" w14:textId="2CBDC971" w:rsidR="00F94007" w:rsidRPr="00076875" w:rsidRDefault="00F94007" w:rsidP="00F94007">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Экономия, млн</w:t>
            </w:r>
            <w:r>
              <w:rPr>
                <w:rFonts w:ascii="Times New Roman" w:hAnsi="Times New Roman" w:cs="Times New Roman"/>
                <w:sz w:val="28"/>
                <w:szCs w:val="28"/>
                <w:lang w:eastAsia="ru-RU"/>
              </w:rPr>
              <w:t>.</w:t>
            </w:r>
            <w:r w:rsidRPr="00076875">
              <w:rPr>
                <w:rFonts w:ascii="Times New Roman" w:hAnsi="Times New Roman" w:cs="Times New Roman"/>
                <w:sz w:val="28"/>
                <w:szCs w:val="28"/>
                <w:lang w:eastAsia="ru-RU"/>
              </w:rPr>
              <w:t xml:space="preserve"> руб</w:t>
            </w:r>
            <w:r>
              <w:rPr>
                <w:rFonts w:ascii="Times New Roman" w:hAnsi="Times New Roman" w:cs="Times New Roman"/>
                <w:sz w:val="28"/>
                <w:szCs w:val="28"/>
                <w:lang w:eastAsia="ru-RU"/>
              </w:rPr>
              <w:t>.</w:t>
            </w:r>
          </w:p>
        </w:tc>
      </w:tr>
      <w:tr w:rsidR="00F94007" w14:paraId="27A3AB44" w14:textId="77777777" w:rsidTr="00C248E2">
        <w:tc>
          <w:tcPr>
            <w:tcW w:w="2405" w:type="dxa"/>
            <w:vMerge w:val="restart"/>
            <w:tcBorders>
              <w:top w:val="single" w:sz="4" w:space="0" w:color="auto"/>
              <w:left w:val="single" w:sz="4" w:space="0" w:color="auto"/>
              <w:right w:val="single" w:sz="4" w:space="0" w:color="auto"/>
            </w:tcBorders>
            <w:hideMark/>
          </w:tcPr>
          <w:p w14:paraId="58A366C6" w14:textId="33293C11" w:rsidR="00F94007" w:rsidRPr="00076875" w:rsidRDefault="00F94007" w:rsidP="00F94007">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Сумма кредита, млн. руб.</w:t>
            </w:r>
          </w:p>
        </w:tc>
        <w:tc>
          <w:tcPr>
            <w:tcW w:w="851" w:type="dxa"/>
            <w:vMerge w:val="restart"/>
            <w:tcBorders>
              <w:top w:val="single" w:sz="4" w:space="0" w:color="auto"/>
              <w:left w:val="single" w:sz="4" w:space="0" w:color="auto"/>
              <w:right w:val="single" w:sz="4" w:space="0" w:color="auto"/>
            </w:tcBorders>
            <w:hideMark/>
          </w:tcPr>
          <w:p w14:paraId="0FAA9040" w14:textId="1657B2A8" w:rsidR="00F94007" w:rsidRPr="00076875" w:rsidRDefault="00F94007" w:rsidP="00F94007">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396,3</w:t>
            </w:r>
          </w:p>
        </w:tc>
        <w:tc>
          <w:tcPr>
            <w:tcW w:w="1701" w:type="dxa"/>
            <w:vMerge w:val="restart"/>
            <w:tcBorders>
              <w:top w:val="single" w:sz="4" w:space="0" w:color="auto"/>
              <w:left w:val="single" w:sz="4" w:space="0" w:color="auto"/>
              <w:right w:val="single" w:sz="4" w:space="0" w:color="auto"/>
            </w:tcBorders>
            <w:hideMark/>
          </w:tcPr>
          <w:p w14:paraId="53AC497E" w14:textId="77777777" w:rsidR="00F94007" w:rsidRPr="00076875" w:rsidRDefault="00F94007" w:rsidP="00F94007">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358,9</w:t>
            </w:r>
          </w:p>
          <w:p w14:paraId="7CD00506" w14:textId="77777777" w:rsidR="00F94007" w:rsidRPr="00076875" w:rsidRDefault="00F94007" w:rsidP="00F94007">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3</w:t>
            </w:r>
            <w:r>
              <w:rPr>
                <w:rFonts w:ascii="Times New Roman" w:hAnsi="Times New Roman" w:cs="Times New Roman"/>
                <w:sz w:val="28"/>
                <w:szCs w:val="28"/>
                <w:lang w:eastAsia="ru-RU"/>
              </w:rPr>
              <w:t>68</w:t>
            </w:r>
          </w:p>
          <w:p w14:paraId="01776B2A" w14:textId="77777777" w:rsidR="00F94007" w:rsidRPr="00076875" w:rsidRDefault="00F94007" w:rsidP="00F94007">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372,7</w:t>
            </w:r>
          </w:p>
          <w:p w14:paraId="1D6CA452" w14:textId="5D56ECB8" w:rsidR="00F94007" w:rsidRPr="00076875" w:rsidRDefault="00F94007" w:rsidP="00F94007">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377,3</w:t>
            </w:r>
          </w:p>
        </w:tc>
        <w:tc>
          <w:tcPr>
            <w:tcW w:w="2409" w:type="dxa"/>
            <w:tcBorders>
              <w:top w:val="single" w:sz="4" w:space="0" w:color="auto"/>
              <w:left w:val="single" w:sz="4" w:space="0" w:color="auto"/>
              <w:bottom w:val="single" w:sz="4" w:space="0" w:color="auto"/>
              <w:right w:val="single" w:sz="4" w:space="0" w:color="auto"/>
            </w:tcBorders>
            <w:hideMark/>
          </w:tcPr>
          <w:p w14:paraId="6BE892B0" w14:textId="7E10C105" w:rsidR="00F94007" w:rsidRPr="00076875" w:rsidRDefault="00F94007" w:rsidP="00F94007">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37,4</w:t>
            </w:r>
          </w:p>
        </w:tc>
        <w:tc>
          <w:tcPr>
            <w:tcW w:w="1985" w:type="dxa"/>
            <w:tcBorders>
              <w:top w:val="single" w:sz="4" w:space="0" w:color="auto"/>
              <w:left w:val="single" w:sz="4" w:space="0" w:color="auto"/>
              <w:bottom w:val="single" w:sz="4" w:space="0" w:color="auto"/>
              <w:right w:val="single" w:sz="4" w:space="0" w:color="auto"/>
            </w:tcBorders>
            <w:hideMark/>
          </w:tcPr>
          <w:p w14:paraId="54504CEB" w14:textId="1C53F5F1" w:rsidR="00F94007" w:rsidRPr="00076875" w:rsidRDefault="00F94007" w:rsidP="00F94007">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37,4</w:t>
            </w:r>
          </w:p>
        </w:tc>
      </w:tr>
      <w:tr w:rsidR="00F94007" w14:paraId="0C802E74" w14:textId="77777777" w:rsidTr="002310DB">
        <w:tc>
          <w:tcPr>
            <w:tcW w:w="2405" w:type="dxa"/>
            <w:vMerge/>
            <w:tcBorders>
              <w:left w:val="single" w:sz="4" w:space="0" w:color="auto"/>
              <w:bottom w:val="single" w:sz="4" w:space="0" w:color="auto"/>
              <w:right w:val="single" w:sz="4" w:space="0" w:color="auto"/>
            </w:tcBorders>
            <w:hideMark/>
          </w:tcPr>
          <w:p w14:paraId="4CEE05A7" w14:textId="77777777" w:rsidR="00F94007" w:rsidRPr="00076875" w:rsidRDefault="00F94007" w:rsidP="00F94007">
            <w:pPr>
              <w:tabs>
                <w:tab w:val="right" w:leader="dot" w:pos="9356"/>
              </w:tabs>
              <w:spacing w:after="255"/>
              <w:contextualSpacing/>
              <w:jc w:val="both"/>
              <w:rPr>
                <w:rFonts w:ascii="Times New Roman" w:hAnsi="Times New Roman" w:cs="Times New Roman"/>
                <w:sz w:val="28"/>
                <w:szCs w:val="28"/>
                <w:lang w:eastAsia="ru-RU"/>
              </w:rPr>
            </w:pPr>
          </w:p>
        </w:tc>
        <w:tc>
          <w:tcPr>
            <w:tcW w:w="851" w:type="dxa"/>
            <w:vMerge/>
            <w:tcBorders>
              <w:left w:val="single" w:sz="4" w:space="0" w:color="auto"/>
              <w:bottom w:val="single" w:sz="4" w:space="0" w:color="auto"/>
              <w:right w:val="single" w:sz="4" w:space="0" w:color="auto"/>
            </w:tcBorders>
            <w:vAlign w:val="center"/>
            <w:hideMark/>
          </w:tcPr>
          <w:p w14:paraId="625BA91D" w14:textId="77777777" w:rsidR="00F94007" w:rsidRPr="00076875" w:rsidRDefault="00F94007" w:rsidP="00F94007">
            <w:pPr>
              <w:tabs>
                <w:tab w:val="right" w:leader="dot" w:pos="9356"/>
              </w:tabs>
              <w:spacing w:after="255"/>
              <w:contextualSpacing/>
              <w:jc w:val="both"/>
              <w:rPr>
                <w:rFonts w:ascii="Times New Roman" w:hAnsi="Times New Roman" w:cs="Times New Roman"/>
                <w:sz w:val="28"/>
                <w:szCs w:val="28"/>
                <w:lang w:eastAsia="ru-RU"/>
              </w:rPr>
            </w:pPr>
          </w:p>
        </w:tc>
        <w:tc>
          <w:tcPr>
            <w:tcW w:w="1701" w:type="dxa"/>
            <w:vMerge/>
            <w:tcBorders>
              <w:left w:val="single" w:sz="4" w:space="0" w:color="auto"/>
              <w:right w:val="single" w:sz="4" w:space="0" w:color="auto"/>
            </w:tcBorders>
            <w:hideMark/>
          </w:tcPr>
          <w:p w14:paraId="7173A861" w14:textId="77777777" w:rsidR="00F94007" w:rsidRPr="00076875" w:rsidRDefault="00F94007" w:rsidP="00F94007">
            <w:pPr>
              <w:contextualSpacing/>
              <w:rPr>
                <w:rFonts w:ascii="Times New Roman" w:eastAsia="Times New Roman" w:hAnsi="Times New Roman" w:cs="Times New Roman"/>
                <w:sz w:val="28"/>
                <w:szCs w:val="28"/>
                <w:lang w:eastAsia="ru-RU"/>
              </w:rPr>
            </w:pPr>
          </w:p>
        </w:tc>
        <w:tc>
          <w:tcPr>
            <w:tcW w:w="2409" w:type="dxa"/>
            <w:tcBorders>
              <w:top w:val="single" w:sz="4" w:space="0" w:color="auto"/>
              <w:left w:val="single" w:sz="4" w:space="0" w:color="auto"/>
              <w:bottom w:val="single" w:sz="4" w:space="0" w:color="auto"/>
              <w:right w:val="single" w:sz="4" w:space="0" w:color="auto"/>
            </w:tcBorders>
            <w:hideMark/>
          </w:tcPr>
          <w:p w14:paraId="7D0F9230" w14:textId="596A1FB0" w:rsidR="00F94007" w:rsidRPr="00076875" w:rsidRDefault="00F94007" w:rsidP="00F94007">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28,3</w:t>
            </w:r>
          </w:p>
        </w:tc>
        <w:tc>
          <w:tcPr>
            <w:tcW w:w="1985" w:type="dxa"/>
            <w:tcBorders>
              <w:top w:val="single" w:sz="4" w:space="0" w:color="auto"/>
              <w:left w:val="single" w:sz="4" w:space="0" w:color="auto"/>
              <w:bottom w:val="single" w:sz="4" w:space="0" w:color="auto"/>
              <w:right w:val="single" w:sz="4" w:space="0" w:color="auto"/>
            </w:tcBorders>
            <w:hideMark/>
          </w:tcPr>
          <w:p w14:paraId="59682C81" w14:textId="5B249182" w:rsidR="00F94007" w:rsidRPr="00076875" w:rsidRDefault="00F94007" w:rsidP="00F94007">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28,3</w:t>
            </w:r>
          </w:p>
        </w:tc>
      </w:tr>
      <w:tr w:rsidR="00F94007" w14:paraId="309DDB6B" w14:textId="77777777" w:rsidTr="00C248E2">
        <w:tc>
          <w:tcPr>
            <w:tcW w:w="2405" w:type="dxa"/>
            <w:vMerge w:val="restart"/>
            <w:tcBorders>
              <w:top w:val="single" w:sz="4" w:space="0" w:color="auto"/>
              <w:left w:val="single" w:sz="4" w:space="0" w:color="auto"/>
              <w:right w:val="single" w:sz="4" w:space="0" w:color="auto"/>
            </w:tcBorders>
          </w:tcPr>
          <w:p w14:paraId="2C82C699" w14:textId="72492C89" w:rsidR="00F94007" w:rsidRPr="00076875" w:rsidRDefault="00F94007" w:rsidP="00F94007">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Срок кредита, лет</w:t>
            </w:r>
          </w:p>
        </w:tc>
        <w:tc>
          <w:tcPr>
            <w:tcW w:w="851" w:type="dxa"/>
            <w:vMerge w:val="restart"/>
            <w:tcBorders>
              <w:top w:val="single" w:sz="4" w:space="0" w:color="auto"/>
              <w:left w:val="single" w:sz="4" w:space="0" w:color="auto"/>
              <w:right w:val="single" w:sz="4" w:space="0" w:color="auto"/>
            </w:tcBorders>
          </w:tcPr>
          <w:p w14:paraId="3009A6BD" w14:textId="16AC7648" w:rsidR="00F94007" w:rsidRPr="00076875" w:rsidRDefault="00F94007" w:rsidP="00F94007">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1701" w:type="dxa"/>
            <w:vMerge/>
            <w:tcBorders>
              <w:left w:val="single" w:sz="4" w:space="0" w:color="auto"/>
              <w:right w:val="single" w:sz="4" w:space="0" w:color="auto"/>
            </w:tcBorders>
          </w:tcPr>
          <w:p w14:paraId="7D4E5B40" w14:textId="77777777" w:rsidR="00F94007" w:rsidRPr="00076875" w:rsidRDefault="00F94007" w:rsidP="00F94007">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p>
        </w:tc>
        <w:tc>
          <w:tcPr>
            <w:tcW w:w="2409" w:type="dxa"/>
            <w:tcBorders>
              <w:top w:val="single" w:sz="4" w:space="0" w:color="auto"/>
              <w:left w:val="single" w:sz="4" w:space="0" w:color="auto"/>
              <w:bottom w:val="single" w:sz="4" w:space="0" w:color="auto"/>
              <w:right w:val="single" w:sz="4" w:space="0" w:color="auto"/>
            </w:tcBorders>
            <w:hideMark/>
          </w:tcPr>
          <w:p w14:paraId="420FA81A" w14:textId="38966C8A" w:rsidR="00F94007" w:rsidRPr="00076875" w:rsidRDefault="00F94007" w:rsidP="00F94007">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23,6</w:t>
            </w:r>
          </w:p>
        </w:tc>
        <w:tc>
          <w:tcPr>
            <w:tcW w:w="1985" w:type="dxa"/>
            <w:tcBorders>
              <w:top w:val="single" w:sz="4" w:space="0" w:color="auto"/>
              <w:left w:val="single" w:sz="4" w:space="0" w:color="auto"/>
              <w:bottom w:val="single" w:sz="4" w:space="0" w:color="auto"/>
              <w:right w:val="single" w:sz="4" w:space="0" w:color="auto"/>
            </w:tcBorders>
            <w:hideMark/>
          </w:tcPr>
          <w:p w14:paraId="6DB0BF0A" w14:textId="01C3B316" w:rsidR="00F94007" w:rsidRPr="00076875" w:rsidRDefault="00F94007" w:rsidP="00F94007">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23,6</w:t>
            </w:r>
          </w:p>
        </w:tc>
      </w:tr>
      <w:tr w:rsidR="00F94007" w14:paraId="7BB3BFD9" w14:textId="77777777" w:rsidTr="00C248E2">
        <w:tc>
          <w:tcPr>
            <w:tcW w:w="2405" w:type="dxa"/>
            <w:vMerge/>
            <w:tcBorders>
              <w:left w:val="single" w:sz="4" w:space="0" w:color="auto"/>
              <w:bottom w:val="single" w:sz="4" w:space="0" w:color="auto"/>
              <w:right w:val="single" w:sz="4" w:space="0" w:color="auto"/>
            </w:tcBorders>
          </w:tcPr>
          <w:p w14:paraId="32F76A38" w14:textId="77777777" w:rsidR="00F94007" w:rsidRPr="00076875" w:rsidRDefault="00F94007" w:rsidP="00F94007">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p>
        </w:tc>
        <w:tc>
          <w:tcPr>
            <w:tcW w:w="851" w:type="dxa"/>
            <w:vMerge/>
            <w:tcBorders>
              <w:left w:val="single" w:sz="4" w:space="0" w:color="auto"/>
              <w:bottom w:val="single" w:sz="4" w:space="0" w:color="auto"/>
              <w:right w:val="single" w:sz="4" w:space="0" w:color="auto"/>
            </w:tcBorders>
          </w:tcPr>
          <w:p w14:paraId="58B2B1B8" w14:textId="77777777" w:rsidR="00F94007" w:rsidRPr="00076875" w:rsidRDefault="00F94007" w:rsidP="00F94007">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p>
        </w:tc>
        <w:tc>
          <w:tcPr>
            <w:tcW w:w="1701" w:type="dxa"/>
            <w:vMerge/>
            <w:tcBorders>
              <w:left w:val="single" w:sz="4" w:space="0" w:color="auto"/>
              <w:bottom w:val="single" w:sz="4" w:space="0" w:color="auto"/>
              <w:right w:val="single" w:sz="4" w:space="0" w:color="auto"/>
            </w:tcBorders>
          </w:tcPr>
          <w:p w14:paraId="5A58D5B4" w14:textId="77777777" w:rsidR="00F94007" w:rsidRPr="00076875" w:rsidRDefault="00F94007" w:rsidP="00F94007">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p>
        </w:tc>
        <w:tc>
          <w:tcPr>
            <w:tcW w:w="2409" w:type="dxa"/>
            <w:tcBorders>
              <w:top w:val="single" w:sz="4" w:space="0" w:color="auto"/>
              <w:left w:val="single" w:sz="4" w:space="0" w:color="auto"/>
              <w:bottom w:val="single" w:sz="4" w:space="0" w:color="auto"/>
              <w:right w:val="single" w:sz="4" w:space="0" w:color="auto"/>
            </w:tcBorders>
          </w:tcPr>
          <w:p w14:paraId="1D0B4FE1" w14:textId="03033715" w:rsidR="00F94007" w:rsidRPr="00076875" w:rsidRDefault="00F94007" w:rsidP="00F94007">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p>
        </w:tc>
        <w:tc>
          <w:tcPr>
            <w:tcW w:w="1985" w:type="dxa"/>
            <w:tcBorders>
              <w:top w:val="single" w:sz="4" w:space="0" w:color="auto"/>
              <w:left w:val="single" w:sz="4" w:space="0" w:color="auto"/>
              <w:bottom w:val="single" w:sz="4" w:space="0" w:color="auto"/>
              <w:right w:val="single" w:sz="4" w:space="0" w:color="auto"/>
            </w:tcBorders>
          </w:tcPr>
          <w:p w14:paraId="56043D62" w14:textId="281D03BA" w:rsidR="00F94007" w:rsidRPr="00076875" w:rsidRDefault="00F94007" w:rsidP="00F94007">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p>
        </w:tc>
      </w:tr>
    </w:tbl>
    <w:p w14:paraId="4BAE0C90" w14:textId="77777777" w:rsidR="00076875" w:rsidRDefault="00076875" w:rsidP="005244FF">
      <w:pPr>
        <w:tabs>
          <w:tab w:val="right" w:leader="dot" w:pos="9356"/>
        </w:tabs>
        <w:spacing w:after="0" w:line="360" w:lineRule="auto"/>
        <w:ind w:firstLine="709"/>
        <w:contextualSpacing/>
        <w:jc w:val="both"/>
        <w:rPr>
          <w:rFonts w:ascii="Times New Roman" w:hAnsi="Times New Roman"/>
          <w:sz w:val="28"/>
          <w:szCs w:val="28"/>
        </w:rPr>
      </w:pPr>
    </w:p>
    <w:p w14:paraId="0BE5975F" w14:textId="016D0D6D" w:rsidR="00F94007" w:rsidRDefault="00F94007" w:rsidP="005244FF">
      <w:pPr>
        <w:tabs>
          <w:tab w:val="right" w:leader="dot" w:pos="9356"/>
        </w:tabs>
        <w:spacing w:after="0" w:line="360" w:lineRule="auto"/>
        <w:ind w:firstLine="709"/>
        <w:contextualSpacing/>
        <w:jc w:val="both"/>
        <w:rPr>
          <w:rFonts w:ascii="Times New Roman" w:hAnsi="Times New Roman"/>
          <w:sz w:val="28"/>
          <w:szCs w:val="28"/>
        </w:rPr>
      </w:pPr>
      <w:r w:rsidRPr="00F94007">
        <w:rPr>
          <w:rFonts w:ascii="Times New Roman" w:hAnsi="Times New Roman"/>
          <w:sz w:val="28"/>
          <w:szCs w:val="28"/>
        </w:rPr>
        <w:t>Таблица 9 представляет расчет экономии по кредиту Фонда развития промышленности (ФРП) в зависимости от удельного веса импортозамещающей продукции в выручке предприятия. В таблице приведены итоговые суммы кредитов до и после применения льгот, а также расчет экономии.</w:t>
      </w:r>
      <w:r>
        <w:rPr>
          <w:rFonts w:ascii="Times New Roman" w:hAnsi="Times New Roman"/>
          <w:sz w:val="28"/>
          <w:szCs w:val="28"/>
        </w:rPr>
        <w:t xml:space="preserve"> При предполагаемой сумме кредиты в размере 396,3 млн. руб. сроком на 5 лет, м</w:t>
      </w:r>
      <w:r w:rsidRPr="00F94007">
        <w:rPr>
          <w:rFonts w:ascii="Times New Roman" w:hAnsi="Times New Roman"/>
          <w:sz w:val="28"/>
          <w:szCs w:val="28"/>
        </w:rPr>
        <w:t>аксимальная экономия составляет 37,4 млн. руб., а минимальная экономия — 19 млн. руб. Таким образом, применение льгот по кредитам ФРП для предприятий с высоким удельным весом импортозамещающей продукции позволяет значительно сократить затраты на обслуживание кредитов.</w:t>
      </w:r>
    </w:p>
    <w:p w14:paraId="556E7A18" w14:textId="12B38442"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BB2871">
        <w:rPr>
          <w:rFonts w:ascii="Times New Roman" w:hAnsi="Times New Roman"/>
          <w:sz w:val="28"/>
          <w:szCs w:val="28"/>
        </w:rPr>
        <w:t>Дифференцированные ставки по льготным кредитам создадут благоприятные условия для производителей отечественных компонентов и технологий. Это повысит спрос на продукцию отечественных производителей, стимулируя их к дальнейшему развитию и расширению производства. Увеличение спроса на отечественные компоненты также будет способствовать развитию малых и средних предприятий, которые занимаются производством импортозамещающей продукции. В результате будут созданы новые рабочие места и улучшены условия для развития национальной промышленности.</w:t>
      </w:r>
    </w:p>
    <w:p w14:paraId="0A4EC72F" w14:textId="4F85852E"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Помимо этого, данное </w:t>
      </w:r>
      <w:r w:rsidR="00490A25">
        <w:rPr>
          <w:rFonts w:ascii="Times New Roman" w:hAnsi="Times New Roman"/>
          <w:sz w:val="28"/>
          <w:szCs w:val="28"/>
        </w:rPr>
        <w:t>предложение</w:t>
      </w:r>
      <w:r w:rsidRPr="00BB2871">
        <w:rPr>
          <w:rFonts w:ascii="Times New Roman" w:hAnsi="Times New Roman"/>
          <w:sz w:val="28"/>
          <w:szCs w:val="28"/>
        </w:rPr>
        <w:t xml:space="preserve"> будет способствовать укреплению технологической независимости страны. Увеличение объемов производства отечественной продукции снизит зависимость от импорта и повысит устойчивость национальной экономики к внешним шокам. Это особенно </w:t>
      </w:r>
      <w:r w:rsidRPr="00BB2871">
        <w:rPr>
          <w:rFonts w:ascii="Times New Roman" w:hAnsi="Times New Roman"/>
          <w:sz w:val="28"/>
          <w:szCs w:val="28"/>
        </w:rPr>
        <w:lastRenderedPageBreak/>
        <w:t>важно в условиях санкционного давления. Кроме того, развитие отечественного производства и технологий будет способствовать повышению конкурентоспособности российской промышленности на международных рынках.</w:t>
      </w:r>
    </w:p>
    <w:p w14:paraId="0B3C0F19" w14:textId="77777777" w:rsidR="005244FF" w:rsidRPr="00465F18"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465F18">
        <w:rPr>
          <w:rFonts w:ascii="Times New Roman" w:hAnsi="Times New Roman"/>
          <w:sz w:val="28"/>
          <w:szCs w:val="28"/>
        </w:rPr>
        <w:t xml:space="preserve">Внедрение усовершенствованного механизма льготного кредитования в зависимости от удельного веса импортозамещающей продукции в совокупной выручке предприятия также </w:t>
      </w:r>
      <w:r>
        <w:rPr>
          <w:rFonts w:ascii="Times New Roman" w:hAnsi="Times New Roman"/>
          <w:sz w:val="28"/>
          <w:szCs w:val="28"/>
        </w:rPr>
        <w:t>приведет к возникновению</w:t>
      </w:r>
      <w:r w:rsidRPr="00465F18">
        <w:rPr>
          <w:rFonts w:ascii="Times New Roman" w:hAnsi="Times New Roman"/>
          <w:sz w:val="28"/>
          <w:szCs w:val="28"/>
        </w:rPr>
        <w:t xml:space="preserve"> значительны</w:t>
      </w:r>
      <w:r>
        <w:rPr>
          <w:rFonts w:ascii="Times New Roman" w:hAnsi="Times New Roman"/>
          <w:sz w:val="28"/>
          <w:szCs w:val="28"/>
        </w:rPr>
        <w:t xml:space="preserve">х </w:t>
      </w:r>
      <w:r w:rsidRPr="00465F18">
        <w:rPr>
          <w:rFonts w:ascii="Times New Roman" w:hAnsi="Times New Roman"/>
          <w:sz w:val="28"/>
          <w:szCs w:val="28"/>
        </w:rPr>
        <w:t>социально-экономически</w:t>
      </w:r>
      <w:r>
        <w:rPr>
          <w:rFonts w:ascii="Times New Roman" w:hAnsi="Times New Roman"/>
          <w:sz w:val="28"/>
          <w:szCs w:val="28"/>
        </w:rPr>
        <w:t>х</w:t>
      </w:r>
      <w:r w:rsidRPr="00465F18">
        <w:rPr>
          <w:rFonts w:ascii="Times New Roman" w:hAnsi="Times New Roman"/>
          <w:sz w:val="28"/>
          <w:szCs w:val="28"/>
        </w:rPr>
        <w:t xml:space="preserve"> эффект</w:t>
      </w:r>
      <w:r>
        <w:rPr>
          <w:rFonts w:ascii="Times New Roman" w:hAnsi="Times New Roman"/>
          <w:sz w:val="28"/>
          <w:szCs w:val="28"/>
        </w:rPr>
        <w:t>ов:</w:t>
      </w:r>
    </w:p>
    <w:p w14:paraId="1A1BEE54" w14:textId="77777777" w:rsidR="005244FF" w:rsidRPr="00465F18" w:rsidRDefault="005244FF" w:rsidP="005244FF">
      <w:pPr>
        <w:pStyle w:val="a7"/>
        <w:numPr>
          <w:ilvl w:val="0"/>
          <w:numId w:val="6"/>
        </w:numPr>
        <w:tabs>
          <w:tab w:val="right" w:pos="993"/>
          <w:tab w:val="right" w:leader="dot" w:pos="9356"/>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465F18">
        <w:rPr>
          <w:rFonts w:ascii="Times New Roman" w:hAnsi="Times New Roman"/>
          <w:sz w:val="28"/>
          <w:szCs w:val="28"/>
        </w:rPr>
        <w:t>тимулирование производственной активности</w:t>
      </w:r>
      <w:r>
        <w:rPr>
          <w:rFonts w:ascii="Times New Roman" w:hAnsi="Times New Roman"/>
          <w:sz w:val="28"/>
          <w:szCs w:val="28"/>
        </w:rPr>
        <w:t>. О</w:t>
      </w:r>
      <w:r w:rsidRPr="00465F18">
        <w:rPr>
          <w:rFonts w:ascii="Times New Roman" w:hAnsi="Times New Roman"/>
          <w:sz w:val="28"/>
          <w:szCs w:val="28"/>
        </w:rPr>
        <w:t>дним из главных социальных эффектов данного механизма является стимулирование производственной активности. Предприятия будут стремиться увеличивать удельный вес импортозамещающей продукции в своей выручке, чтобы получить доступ к более выгодным условиям кредитования. Это приведет к расширению производства, увеличению объёмов выпускаемой продукции и повышению занятости в промышленных секторах.</w:t>
      </w:r>
    </w:p>
    <w:p w14:paraId="3C92C17E" w14:textId="77777777" w:rsidR="005244FF" w:rsidRPr="00465F18" w:rsidRDefault="005244FF" w:rsidP="005244FF">
      <w:pPr>
        <w:pStyle w:val="a7"/>
        <w:numPr>
          <w:ilvl w:val="0"/>
          <w:numId w:val="6"/>
        </w:numPr>
        <w:tabs>
          <w:tab w:val="right" w:pos="993"/>
          <w:tab w:val="right" w:leader="dot" w:pos="9356"/>
        </w:tabs>
        <w:spacing w:after="0" w:line="360" w:lineRule="auto"/>
        <w:ind w:left="0" w:firstLine="709"/>
        <w:jc w:val="both"/>
        <w:rPr>
          <w:rFonts w:ascii="Times New Roman" w:hAnsi="Times New Roman"/>
          <w:sz w:val="28"/>
          <w:szCs w:val="28"/>
        </w:rPr>
      </w:pPr>
      <w:r>
        <w:rPr>
          <w:rFonts w:ascii="Times New Roman" w:hAnsi="Times New Roman"/>
          <w:sz w:val="28"/>
          <w:szCs w:val="28"/>
        </w:rPr>
        <w:t>р</w:t>
      </w:r>
      <w:r w:rsidRPr="00465F18">
        <w:rPr>
          <w:rFonts w:ascii="Times New Roman" w:hAnsi="Times New Roman"/>
          <w:sz w:val="28"/>
          <w:szCs w:val="28"/>
        </w:rPr>
        <w:t>азвитие национальных производственных цепочек</w:t>
      </w:r>
      <w:r>
        <w:rPr>
          <w:rFonts w:ascii="Times New Roman" w:hAnsi="Times New Roman"/>
          <w:sz w:val="28"/>
          <w:szCs w:val="28"/>
        </w:rPr>
        <w:t>. П</w:t>
      </w:r>
      <w:r w:rsidRPr="00465F18">
        <w:rPr>
          <w:rFonts w:ascii="Times New Roman" w:hAnsi="Times New Roman"/>
          <w:sz w:val="28"/>
          <w:szCs w:val="28"/>
        </w:rPr>
        <w:t>овышение удельного веса отечественной продукции будет способствовать развитию национальных производственных цепочек. Это, в свою очередь, создаст дополнительные рабочие места и увеличит доходы населения. Рост числа малых и средних предприятий, производящих импортозамещающую продукцию, усилит конкуренцию на внутреннем рынке, что приведет к улучшению качества товаров и услуг.</w:t>
      </w:r>
    </w:p>
    <w:p w14:paraId="6515C25B" w14:textId="77777777" w:rsidR="005244FF" w:rsidRPr="00465F18" w:rsidRDefault="005244FF" w:rsidP="005244FF">
      <w:pPr>
        <w:pStyle w:val="a7"/>
        <w:numPr>
          <w:ilvl w:val="0"/>
          <w:numId w:val="6"/>
        </w:numPr>
        <w:tabs>
          <w:tab w:val="right" w:pos="993"/>
          <w:tab w:val="right" w:leader="dot" w:pos="9356"/>
        </w:tabs>
        <w:spacing w:after="0" w:line="360" w:lineRule="auto"/>
        <w:ind w:left="0" w:firstLine="709"/>
        <w:jc w:val="both"/>
        <w:rPr>
          <w:rFonts w:ascii="Times New Roman" w:hAnsi="Times New Roman"/>
          <w:sz w:val="28"/>
          <w:szCs w:val="28"/>
        </w:rPr>
      </w:pPr>
      <w:r>
        <w:rPr>
          <w:rFonts w:ascii="Times New Roman" w:hAnsi="Times New Roman"/>
          <w:sz w:val="28"/>
          <w:szCs w:val="28"/>
        </w:rPr>
        <w:t>у</w:t>
      </w:r>
      <w:r w:rsidRPr="00465F18">
        <w:rPr>
          <w:rFonts w:ascii="Times New Roman" w:hAnsi="Times New Roman"/>
          <w:sz w:val="28"/>
          <w:szCs w:val="28"/>
        </w:rPr>
        <w:t>крепление технологической базы</w:t>
      </w:r>
      <w:r>
        <w:rPr>
          <w:rFonts w:ascii="Times New Roman" w:hAnsi="Times New Roman"/>
          <w:sz w:val="28"/>
          <w:szCs w:val="28"/>
        </w:rPr>
        <w:t>. П</w:t>
      </w:r>
      <w:r w:rsidRPr="00465F18">
        <w:rPr>
          <w:rFonts w:ascii="Times New Roman" w:hAnsi="Times New Roman"/>
          <w:sz w:val="28"/>
          <w:szCs w:val="28"/>
        </w:rPr>
        <w:t>редприятия, стремящиеся увеличить долю отечественной продукции, будут активнее инвестировать в новые технологии и инновационные разработки. Это способствует модернизации производственных мощностей и повышению технологического уровня национальной промышленности. В долгосрочной перспективе укрепление технологической базы увеличит конкурентоспособность российских предприятий на мировом рынке.</w:t>
      </w:r>
    </w:p>
    <w:p w14:paraId="0ECE171F" w14:textId="77777777" w:rsidR="005244FF" w:rsidRPr="00465F18" w:rsidRDefault="005244FF" w:rsidP="005244FF">
      <w:pPr>
        <w:pStyle w:val="a7"/>
        <w:numPr>
          <w:ilvl w:val="0"/>
          <w:numId w:val="6"/>
        </w:numPr>
        <w:tabs>
          <w:tab w:val="right" w:pos="993"/>
          <w:tab w:val="right" w:leader="dot" w:pos="9356"/>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w:t>
      </w:r>
      <w:r w:rsidRPr="00465F18">
        <w:rPr>
          <w:rFonts w:ascii="Times New Roman" w:hAnsi="Times New Roman"/>
          <w:sz w:val="28"/>
          <w:szCs w:val="28"/>
        </w:rPr>
        <w:t>величение экспортного потенциала</w:t>
      </w:r>
      <w:r>
        <w:rPr>
          <w:rFonts w:ascii="Times New Roman" w:hAnsi="Times New Roman"/>
          <w:sz w:val="28"/>
          <w:szCs w:val="28"/>
        </w:rPr>
        <w:t>. Р</w:t>
      </w:r>
      <w:r w:rsidRPr="00465F18">
        <w:rPr>
          <w:rFonts w:ascii="Times New Roman" w:hAnsi="Times New Roman"/>
          <w:sz w:val="28"/>
          <w:szCs w:val="28"/>
        </w:rPr>
        <w:t>азвитие импортозамещающей продукции также открывает новые возможности для экспорта. Высокое качество и конкурентоспособные цены на отечественные товары будут привлекать международных покупателей. Увеличение экспорта приведет к росту валютных поступлений в страну, что укрепит национальную экономику и повысит её устойчивость к внешним экономическим шокам.</w:t>
      </w:r>
    </w:p>
    <w:p w14:paraId="1359AF9F" w14:textId="77777777" w:rsidR="005244FF" w:rsidRPr="00465F18" w:rsidRDefault="005244FF" w:rsidP="005244FF">
      <w:pPr>
        <w:pStyle w:val="a7"/>
        <w:numPr>
          <w:ilvl w:val="0"/>
          <w:numId w:val="6"/>
        </w:numPr>
        <w:tabs>
          <w:tab w:val="right" w:pos="993"/>
          <w:tab w:val="right" w:leader="dot" w:pos="9356"/>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465F18">
        <w:rPr>
          <w:rFonts w:ascii="Times New Roman" w:hAnsi="Times New Roman"/>
          <w:sz w:val="28"/>
          <w:szCs w:val="28"/>
        </w:rPr>
        <w:t>нижение зависимости от импорта</w:t>
      </w:r>
      <w:r>
        <w:rPr>
          <w:rFonts w:ascii="Times New Roman" w:hAnsi="Times New Roman"/>
          <w:sz w:val="28"/>
          <w:szCs w:val="28"/>
        </w:rPr>
        <w:t>. У</w:t>
      </w:r>
      <w:r w:rsidRPr="00465F18">
        <w:rPr>
          <w:rFonts w:ascii="Times New Roman" w:hAnsi="Times New Roman"/>
          <w:sz w:val="28"/>
          <w:szCs w:val="28"/>
        </w:rPr>
        <w:t>величение доли отечественной продукции в производстве и потреблении приведет к снижению зависимости от импорта. Это особенно важно в условиях санкционного давления и нестабильности на международных рынках. Укрепление независимости от внешних поставок улучшит экономическую безопасность и устойчивость страны.</w:t>
      </w:r>
    </w:p>
    <w:p w14:paraId="72B31271" w14:textId="77777777" w:rsidR="005244FF" w:rsidRDefault="005244FF" w:rsidP="005244FF">
      <w:pPr>
        <w:pStyle w:val="a7"/>
        <w:numPr>
          <w:ilvl w:val="0"/>
          <w:numId w:val="6"/>
        </w:numPr>
        <w:tabs>
          <w:tab w:val="right" w:pos="993"/>
          <w:tab w:val="right" w:leader="dot" w:pos="9356"/>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465F18">
        <w:rPr>
          <w:rFonts w:ascii="Times New Roman" w:hAnsi="Times New Roman"/>
          <w:sz w:val="28"/>
          <w:szCs w:val="28"/>
        </w:rPr>
        <w:t>овышение благосостояния населения</w:t>
      </w:r>
      <w:r>
        <w:rPr>
          <w:rFonts w:ascii="Times New Roman" w:hAnsi="Times New Roman"/>
          <w:sz w:val="28"/>
          <w:szCs w:val="28"/>
        </w:rPr>
        <w:t>. Р</w:t>
      </w:r>
      <w:r w:rsidRPr="00465F18">
        <w:rPr>
          <w:rFonts w:ascii="Times New Roman" w:hAnsi="Times New Roman"/>
          <w:sz w:val="28"/>
          <w:szCs w:val="28"/>
        </w:rPr>
        <w:t>ост производственной активности, увеличение числа рабочих мест и развитие новых технологий положительно скажутся на уровне жизни населения. Улучшение экономической ситуации в стране создаст условия для повышения заработной платы и увеличения доходов граждан, что, в свою очередь, приведет к росту потребительского спроса и развитию внутреннего рынка.</w:t>
      </w:r>
    </w:p>
    <w:p w14:paraId="5AD77548" w14:textId="77777777" w:rsidR="005244FF" w:rsidRPr="00465F18"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465F18">
        <w:rPr>
          <w:rFonts w:ascii="Times New Roman" w:hAnsi="Times New Roman"/>
          <w:sz w:val="28"/>
          <w:szCs w:val="28"/>
        </w:rPr>
        <w:t>Внедрение усовершенствованного механизма льготного кредитования, учитывающего удельный вес импортозамещающей продукции в совокупной выручке предприятия, имеет потенциал для значительного положительного социально-экономического эффекта. Стремление предприятий увеличить долю отечественной продукции будет способствовать развитию национальной экономики, укреплению технологической базы, увеличению экспортного потенциала и снижению зависимости от импорта. Эти изменения приведут к росту занятости, повышению благосостояния населения и общей устойчивости экономики.</w:t>
      </w:r>
    </w:p>
    <w:p w14:paraId="16BB2B4B" w14:textId="271B82DC"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8A3D89">
        <w:rPr>
          <w:rFonts w:ascii="Times New Roman" w:hAnsi="Times New Roman"/>
          <w:sz w:val="28"/>
          <w:szCs w:val="28"/>
        </w:rPr>
        <w:t xml:space="preserve">Таким образом, </w:t>
      </w:r>
      <w:r>
        <w:rPr>
          <w:rFonts w:ascii="Times New Roman" w:hAnsi="Times New Roman"/>
          <w:sz w:val="28"/>
          <w:szCs w:val="28"/>
        </w:rPr>
        <w:t xml:space="preserve">предлагаемые усовершенствования </w:t>
      </w:r>
      <w:r w:rsidRPr="008A3D89">
        <w:rPr>
          <w:rFonts w:ascii="Times New Roman" w:hAnsi="Times New Roman"/>
          <w:sz w:val="28"/>
          <w:szCs w:val="28"/>
        </w:rPr>
        <w:t>представля</w:t>
      </w:r>
      <w:r>
        <w:rPr>
          <w:rFonts w:ascii="Times New Roman" w:hAnsi="Times New Roman"/>
          <w:sz w:val="28"/>
          <w:szCs w:val="28"/>
        </w:rPr>
        <w:t>ю</w:t>
      </w:r>
      <w:r w:rsidRPr="008A3D89">
        <w:rPr>
          <w:rFonts w:ascii="Times New Roman" w:hAnsi="Times New Roman"/>
          <w:sz w:val="28"/>
          <w:szCs w:val="28"/>
        </w:rPr>
        <w:t>т собой эффективны</w:t>
      </w:r>
      <w:r>
        <w:rPr>
          <w:rFonts w:ascii="Times New Roman" w:hAnsi="Times New Roman"/>
          <w:sz w:val="28"/>
          <w:szCs w:val="28"/>
        </w:rPr>
        <w:t>е</w:t>
      </w:r>
      <w:r w:rsidRPr="008A3D89">
        <w:rPr>
          <w:rFonts w:ascii="Times New Roman" w:hAnsi="Times New Roman"/>
          <w:sz w:val="28"/>
          <w:szCs w:val="28"/>
        </w:rPr>
        <w:t xml:space="preserve"> инструмент</w:t>
      </w:r>
      <w:r>
        <w:rPr>
          <w:rFonts w:ascii="Times New Roman" w:hAnsi="Times New Roman"/>
          <w:sz w:val="28"/>
          <w:szCs w:val="28"/>
        </w:rPr>
        <w:t>ы</w:t>
      </w:r>
      <w:r w:rsidRPr="008A3D89">
        <w:rPr>
          <w:rFonts w:ascii="Times New Roman" w:hAnsi="Times New Roman"/>
          <w:sz w:val="28"/>
          <w:szCs w:val="28"/>
        </w:rPr>
        <w:t xml:space="preserve"> для стимулирования развития отечественной промышленности</w:t>
      </w:r>
      <w:r w:rsidR="00490A25">
        <w:rPr>
          <w:rFonts w:ascii="Times New Roman" w:hAnsi="Times New Roman"/>
          <w:sz w:val="28"/>
          <w:szCs w:val="28"/>
        </w:rPr>
        <w:t xml:space="preserve"> на основе </w:t>
      </w:r>
      <w:r w:rsidRPr="008A3D89">
        <w:rPr>
          <w:rFonts w:ascii="Times New Roman" w:hAnsi="Times New Roman"/>
          <w:sz w:val="28"/>
          <w:szCs w:val="28"/>
        </w:rPr>
        <w:t>снижения импортозависимости</w:t>
      </w:r>
      <w:r w:rsidR="00490A25">
        <w:rPr>
          <w:rFonts w:ascii="Times New Roman" w:hAnsi="Times New Roman"/>
          <w:sz w:val="28"/>
          <w:szCs w:val="28"/>
        </w:rPr>
        <w:t>.</w:t>
      </w:r>
      <w:r w:rsidRPr="008A3D89">
        <w:rPr>
          <w:rFonts w:ascii="Times New Roman" w:hAnsi="Times New Roman"/>
          <w:sz w:val="28"/>
          <w:szCs w:val="28"/>
        </w:rPr>
        <w:t xml:space="preserve"> </w:t>
      </w:r>
    </w:p>
    <w:p w14:paraId="25789172" w14:textId="77777777" w:rsidR="005244FF" w:rsidRDefault="005244FF" w:rsidP="005244FF">
      <w:pPr>
        <w:tabs>
          <w:tab w:val="right" w:leader="dot" w:pos="9356"/>
        </w:tabs>
        <w:spacing w:after="0" w:line="360" w:lineRule="auto"/>
        <w:ind w:firstLine="709"/>
        <w:contextualSpacing/>
        <w:jc w:val="both"/>
        <w:rPr>
          <w:rFonts w:ascii="Times New Roman" w:hAnsi="Times New Roman"/>
          <w:b/>
          <w:bCs/>
          <w:sz w:val="28"/>
          <w:szCs w:val="28"/>
        </w:rPr>
      </w:pPr>
    </w:p>
    <w:p w14:paraId="1D709AE8" w14:textId="77777777" w:rsidR="005244FF" w:rsidRPr="001D3B1B" w:rsidRDefault="005244FF" w:rsidP="005244FF">
      <w:pPr>
        <w:tabs>
          <w:tab w:val="right" w:leader="dot" w:pos="9356"/>
        </w:tabs>
        <w:spacing w:after="0" w:line="360" w:lineRule="auto"/>
        <w:ind w:firstLine="709"/>
        <w:contextualSpacing/>
        <w:jc w:val="both"/>
        <w:rPr>
          <w:rFonts w:ascii="Times New Roman" w:hAnsi="Times New Roman"/>
          <w:b/>
          <w:bCs/>
          <w:sz w:val="28"/>
          <w:szCs w:val="28"/>
        </w:rPr>
      </w:pPr>
      <w:r w:rsidRPr="001D3B1B">
        <w:rPr>
          <w:rFonts w:ascii="Times New Roman" w:hAnsi="Times New Roman"/>
          <w:b/>
          <w:bCs/>
          <w:sz w:val="28"/>
          <w:szCs w:val="28"/>
        </w:rPr>
        <w:t>3.2 Предложения по развитию финансовых инструментов для стимулирования импортозамещения в секторе информационно-компьютерных технологий</w:t>
      </w:r>
    </w:p>
    <w:p w14:paraId="03F37D9E" w14:textId="77777777" w:rsidR="005244FF" w:rsidRPr="00600B67" w:rsidRDefault="005244FF" w:rsidP="005244FF">
      <w:pPr>
        <w:tabs>
          <w:tab w:val="right" w:leader="dot" w:pos="9356"/>
        </w:tabs>
        <w:spacing w:after="0" w:line="360" w:lineRule="auto"/>
        <w:ind w:firstLine="709"/>
        <w:contextualSpacing/>
        <w:jc w:val="both"/>
        <w:rPr>
          <w:rFonts w:ascii="Times New Roman" w:hAnsi="Times New Roman"/>
          <w:sz w:val="28"/>
          <w:szCs w:val="28"/>
        </w:rPr>
      </w:pPr>
    </w:p>
    <w:p w14:paraId="2F26C6E1" w14:textId="77777777" w:rsidR="005244FF" w:rsidRPr="00600B67"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600B67">
        <w:rPr>
          <w:rFonts w:ascii="Times New Roman" w:hAnsi="Times New Roman"/>
          <w:sz w:val="28"/>
          <w:szCs w:val="28"/>
        </w:rPr>
        <w:t>Сектор информационно-компьютерных технологий (ИКТ) в России играет ключевую роль в современной экономике, обеспечивая рост инноваций и повышение конкурентоспособности на международном рынке. В последние годы российские власти уделяют особое внимание стимулированию импортозамещения в ИКТ, разрабатывая и внедряя различные финансовые инструменты для поддержки отечественных разработчиков и производителей.</w:t>
      </w:r>
    </w:p>
    <w:p w14:paraId="7DA86D37" w14:textId="77777777" w:rsidR="005244FF" w:rsidRPr="00600B67"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600B67">
        <w:rPr>
          <w:rFonts w:ascii="Times New Roman" w:hAnsi="Times New Roman"/>
          <w:sz w:val="28"/>
          <w:szCs w:val="28"/>
        </w:rPr>
        <w:t xml:space="preserve">Несмотря на усилия </w:t>
      </w:r>
      <w:r>
        <w:rPr>
          <w:rFonts w:ascii="Times New Roman" w:hAnsi="Times New Roman"/>
          <w:sz w:val="28"/>
          <w:szCs w:val="28"/>
        </w:rPr>
        <w:t>П</w:t>
      </w:r>
      <w:r w:rsidRPr="00600B67">
        <w:rPr>
          <w:rFonts w:ascii="Times New Roman" w:hAnsi="Times New Roman"/>
          <w:sz w:val="28"/>
          <w:szCs w:val="28"/>
        </w:rPr>
        <w:t>равительства</w:t>
      </w:r>
      <w:r>
        <w:rPr>
          <w:rFonts w:ascii="Times New Roman" w:hAnsi="Times New Roman"/>
          <w:sz w:val="28"/>
          <w:szCs w:val="28"/>
        </w:rPr>
        <w:t xml:space="preserve"> РФ</w:t>
      </w:r>
      <w:r w:rsidRPr="00600B67">
        <w:rPr>
          <w:rFonts w:ascii="Times New Roman" w:hAnsi="Times New Roman"/>
          <w:sz w:val="28"/>
          <w:szCs w:val="28"/>
        </w:rPr>
        <w:t>, зависимость от импортных технологий и комплектующих остается значительной. По данным Центрального банка России, около 65% предприятий зависят от импортных компонентов, что затрудняет развитие отечественных технологий и повышает уязвимость экономики перед внешними факторами​​. Введение финансовых инструментов, направленных на стимулирование импортозамещения в ИКТ, поможет снизить эту зависимость и создать более устойчивую и независимую технологическую базу.</w:t>
      </w:r>
    </w:p>
    <w:p w14:paraId="4172E21F" w14:textId="77777777"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600B67">
        <w:rPr>
          <w:rFonts w:ascii="Times New Roman" w:hAnsi="Times New Roman"/>
          <w:sz w:val="28"/>
          <w:szCs w:val="28"/>
        </w:rPr>
        <w:t>Одним из ключевых направлений совершенствования финансового инструментария является внедрение механизмов, которые позволят стимулировать компании к разработке и использованию отечественных решений, а также создать благоприятные условия для привлечения инвестиций в сектор ИКТ.</w:t>
      </w:r>
    </w:p>
    <w:p w14:paraId="6F59A4F0" w14:textId="4C81C801" w:rsidR="005244FF" w:rsidRPr="00600B67"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600B67">
        <w:rPr>
          <w:rFonts w:ascii="Times New Roman" w:hAnsi="Times New Roman"/>
          <w:sz w:val="28"/>
          <w:szCs w:val="28"/>
        </w:rPr>
        <w:t>В последние годы в России были достигнуты определенные успехи в области импортозамещения в ИКТ. В 2020 году правительство разработало и внедрило программу «Цифровая экономика Российской Федерации», направленную на создание условий для ускоренного развития отечественных ИКТ-компаний</w:t>
      </w:r>
      <w:r w:rsidR="000A11E3" w:rsidRPr="000A11E3">
        <w:rPr>
          <w:rFonts w:ascii="Times New Roman" w:hAnsi="Times New Roman"/>
          <w:sz w:val="28"/>
          <w:szCs w:val="28"/>
        </w:rPr>
        <w:t xml:space="preserve"> [40]</w:t>
      </w:r>
      <w:r w:rsidRPr="00600B67">
        <w:rPr>
          <w:rFonts w:ascii="Times New Roman" w:hAnsi="Times New Roman"/>
          <w:sz w:val="28"/>
          <w:szCs w:val="28"/>
        </w:rPr>
        <w:t xml:space="preserve">. Программа включает меры по субсидированию исследований и разработок (НИОКР), налоговые льготы и гранты для </w:t>
      </w:r>
      <w:r w:rsidRPr="00600B67">
        <w:rPr>
          <w:rFonts w:ascii="Times New Roman" w:hAnsi="Times New Roman"/>
          <w:sz w:val="28"/>
          <w:szCs w:val="28"/>
        </w:rPr>
        <w:lastRenderedPageBreak/>
        <w:t>компаний, занимающихся разработкой отечественного программного обеспечения и оборудования.</w:t>
      </w:r>
    </w:p>
    <w:p w14:paraId="5D1977AF" w14:textId="77777777" w:rsidR="005244FF" w:rsidRPr="00600B67"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600B67">
        <w:rPr>
          <w:rFonts w:ascii="Times New Roman" w:hAnsi="Times New Roman"/>
          <w:sz w:val="28"/>
          <w:szCs w:val="28"/>
        </w:rPr>
        <w:t>Кроме того, были созданы специализированные фонды и институты развития, такие как Российский фонд развития информационных технологий (РФРИТ) и Инновационный центр «Сколково», которые оказывают финансовую поддержку стартапам и малым предприятиям в ИКТ-секторе. Эти институты предоставляют гранты, льготные кредиты и инвестируют в перспективные проекты, что способствует развитию отечественного рынка ИКТ.</w:t>
      </w:r>
    </w:p>
    <w:p w14:paraId="35114F03" w14:textId="678E2006"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600B67">
        <w:rPr>
          <w:rFonts w:ascii="Times New Roman" w:hAnsi="Times New Roman"/>
          <w:sz w:val="28"/>
          <w:szCs w:val="28"/>
        </w:rPr>
        <w:t>Примеры успешных проектов включают разработку отечественных процессоров «Эльбрус» и операционных систем на базе Linux, которые используются в государственных учреждениях и оборонной промышленности. Также стоит отметить создание платформы «Аврора» — отечественной мобильной операционной системы, используемой в государственных и корпоративных структурах</w:t>
      </w:r>
      <w:r w:rsidR="000A11E3" w:rsidRPr="000A11E3">
        <w:rPr>
          <w:rFonts w:ascii="Times New Roman" w:hAnsi="Times New Roman"/>
          <w:sz w:val="28"/>
          <w:szCs w:val="28"/>
        </w:rPr>
        <w:t xml:space="preserve"> [46]</w:t>
      </w:r>
      <w:r w:rsidRPr="00600B67">
        <w:rPr>
          <w:rFonts w:ascii="Times New Roman" w:hAnsi="Times New Roman"/>
          <w:sz w:val="28"/>
          <w:szCs w:val="28"/>
        </w:rPr>
        <w:t>.</w:t>
      </w:r>
    </w:p>
    <w:p w14:paraId="74110924" w14:textId="77777777" w:rsidR="005244FF" w:rsidRPr="00600B67"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600B67">
        <w:rPr>
          <w:rFonts w:ascii="Times New Roman" w:hAnsi="Times New Roman"/>
          <w:sz w:val="28"/>
          <w:szCs w:val="28"/>
        </w:rPr>
        <w:t>Несмотря на достигнутые успехи, текущие меры по стимулированию импортозамещения в ИКТ недостаточны для полного решения проблемы. Основные недостатки включают:</w:t>
      </w:r>
    </w:p>
    <w:p w14:paraId="4C98AF3A" w14:textId="77777777" w:rsidR="005244FF" w:rsidRPr="005B6837" w:rsidRDefault="005244FF" w:rsidP="005244FF">
      <w:pPr>
        <w:pStyle w:val="a7"/>
        <w:numPr>
          <w:ilvl w:val="0"/>
          <w:numId w:val="6"/>
        </w:numPr>
        <w:tabs>
          <w:tab w:val="right" w:pos="993"/>
          <w:tab w:val="right" w:leader="dot" w:pos="9356"/>
        </w:tabs>
        <w:spacing w:after="0" w:line="360" w:lineRule="auto"/>
        <w:ind w:left="0" w:firstLine="709"/>
        <w:jc w:val="both"/>
        <w:rPr>
          <w:rFonts w:ascii="Times New Roman" w:hAnsi="Times New Roman"/>
          <w:sz w:val="28"/>
          <w:szCs w:val="28"/>
        </w:rPr>
      </w:pPr>
      <w:r>
        <w:rPr>
          <w:rFonts w:ascii="Times New Roman" w:hAnsi="Times New Roman"/>
          <w:sz w:val="28"/>
          <w:szCs w:val="28"/>
        </w:rPr>
        <w:t>н</w:t>
      </w:r>
      <w:r w:rsidRPr="00600B67">
        <w:rPr>
          <w:rFonts w:ascii="Times New Roman" w:hAnsi="Times New Roman"/>
          <w:sz w:val="28"/>
          <w:szCs w:val="28"/>
        </w:rPr>
        <w:t>едостаточная финансовая поддержка</w:t>
      </w:r>
      <w:r>
        <w:rPr>
          <w:rFonts w:ascii="Times New Roman" w:hAnsi="Times New Roman"/>
          <w:sz w:val="28"/>
          <w:szCs w:val="28"/>
        </w:rPr>
        <w:t xml:space="preserve">. </w:t>
      </w:r>
      <w:r w:rsidRPr="005B6837">
        <w:rPr>
          <w:rFonts w:ascii="Times New Roman" w:hAnsi="Times New Roman"/>
          <w:sz w:val="28"/>
          <w:szCs w:val="28"/>
        </w:rPr>
        <w:t>Объемы финансирования часто недостаточны для масштабного развития и конкуренции с международными компаниями. Компании сталкиваются с нехваткой средств для проведения крупных НИОКР и внедрения новых технологий.</w:t>
      </w:r>
    </w:p>
    <w:p w14:paraId="1887155F" w14:textId="77777777" w:rsidR="005244FF" w:rsidRPr="00600B67" w:rsidRDefault="005244FF" w:rsidP="005244FF">
      <w:pPr>
        <w:pStyle w:val="a7"/>
        <w:numPr>
          <w:ilvl w:val="0"/>
          <w:numId w:val="6"/>
        </w:numPr>
        <w:tabs>
          <w:tab w:val="right" w:pos="993"/>
          <w:tab w:val="right" w:leader="dot" w:pos="9356"/>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600B67">
        <w:rPr>
          <w:rFonts w:ascii="Times New Roman" w:hAnsi="Times New Roman"/>
          <w:sz w:val="28"/>
          <w:szCs w:val="28"/>
        </w:rPr>
        <w:t>ложности с привлечением инвестиций</w:t>
      </w:r>
      <w:r>
        <w:rPr>
          <w:rFonts w:ascii="Times New Roman" w:hAnsi="Times New Roman"/>
          <w:sz w:val="28"/>
          <w:szCs w:val="28"/>
        </w:rPr>
        <w:t xml:space="preserve">. </w:t>
      </w:r>
      <w:r w:rsidRPr="00600B67">
        <w:rPr>
          <w:rFonts w:ascii="Times New Roman" w:hAnsi="Times New Roman"/>
          <w:sz w:val="28"/>
          <w:szCs w:val="28"/>
        </w:rPr>
        <w:t>Привлечение частных инвестиций в ИКТ-сектор остается сложной задачей из-за высоких рисков и неопределенности. Инвесторы предпочитают вкладываться в более стабильные и предсказуемые проекты, что ограничивает возможности для развития инновационных стартапов.</w:t>
      </w:r>
    </w:p>
    <w:p w14:paraId="114B9410" w14:textId="77777777" w:rsidR="005244FF" w:rsidRPr="00600B67" w:rsidRDefault="005244FF" w:rsidP="005244FF">
      <w:pPr>
        <w:pStyle w:val="a7"/>
        <w:numPr>
          <w:ilvl w:val="0"/>
          <w:numId w:val="6"/>
        </w:numPr>
        <w:tabs>
          <w:tab w:val="right" w:pos="993"/>
          <w:tab w:val="right" w:leader="dot" w:pos="9356"/>
        </w:tabs>
        <w:spacing w:after="0" w:line="360" w:lineRule="auto"/>
        <w:ind w:left="0" w:firstLine="709"/>
        <w:jc w:val="both"/>
        <w:rPr>
          <w:rFonts w:ascii="Times New Roman" w:hAnsi="Times New Roman"/>
          <w:sz w:val="28"/>
          <w:szCs w:val="28"/>
        </w:rPr>
      </w:pPr>
      <w:r>
        <w:rPr>
          <w:rFonts w:ascii="Times New Roman" w:hAnsi="Times New Roman"/>
          <w:sz w:val="28"/>
          <w:szCs w:val="28"/>
        </w:rPr>
        <w:t>з</w:t>
      </w:r>
      <w:r w:rsidRPr="00600B67">
        <w:rPr>
          <w:rFonts w:ascii="Times New Roman" w:hAnsi="Times New Roman"/>
          <w:sz w:val="28"/>
          <w:szCs w:val="28"/>
        </w:rPr>
        <w:t>ависимость от импортных технологий</w:t>
      </w:r>
      <w:r>
        <w:rPr>
          <w:rFonts w:ascii="Times New Roman" w:hAnsi="Times New Roman"/>
          <w:sz w:val="28"/>
          <w:szCs w:val="28"/>
        </w:rPr>
        <w:t xml:space="preserve">. </w:t>
      </w:r>
      <w:r w:rsidRPr="00600B67">
        <w:rPr>
          <w:rFonts w:ascii="Times New Roman" w:hAnsi="Times New Roman"/>
          <w:sz w:val="28"/>
          <w:szCs w:val="28"/>
        </w:rPr>
        <w:t xml:space="preserve">Несмотря на усилия по импортозамещению, значительная часть критически важных технологий и компонентов, таких как полупроводники и высокотехнологичное </w:t>
      </w:r>
      <w:r w:rsidRPr="00600B67">
        <w:rPr>
          <w:rFonts w:ascii="Times New Roman" w:hAnsi="Times New Roman"/>
          <w:sz w:val="28"/>
          <w:szCs w:val="28"/>
        </w:rPr>
        <w:lastRenderedPageBreak/>
        <w:t>оборудование, все еще импортируется. Это создает уязвимость перед внешними санкциями и ограничениями.</w:t>
      </w:r>
    </w:p>
    <w:p w14:paraId="1B7BE648" w14:textId="77777777" w:rsidR="005244FF" w:rsidRPr="005B6837" w:rsidRDefault="005244FF" w:rsidP="005244FF">
      <w:pPr>
        <w:pStyle w:val="a7"/>
        <w:numPr>
          <w:ilvl w:val="0"/>
          <w:numId w:val="6"/>
        </w:numPr>
        <w:tabs>
          <w:tab w:val="right" w:pos="993"/>
          <w:tab w:val="right" w:leader="dot" w:pos="9356"/>
        </w:tabs>
        <w:spacing w:after="0" w:line="360" w:lineRule="auto"/>
        <w:ind w:left="0" w:firstLine="709"/>
        <w:jc w:val="both"/>
        <w:rPr>
          <w:rFonts w:ascii="Times New Roman" w:hAnsi="Times New Roman"/>
          <w:sz w:val="28"/>
          <w:szCs w:val="28"/>
        </w:rPr>
      </w:pPr>
      <w:r>
        <w:rPr>
          <w:rFonts w:ascii="Times New Roman" w:hAnsi="Times New Roman"/>
          <w:sz w:val="28"/>
          <w:szCs w:val="28"/>
        </w:rPr>
        <w:t>б</w:t>
      </w:r>
      <w:r w:rsidRPr="00600B67">
        <w:rPr>
          <w:rFonts w:ascii="Times New Roman" w:hAnsi="Times New Roman"/>
          <w:sz w:val="28"/>
          <w:szCs w:val="28"/>
        </w:rPr>
        <w:t>юрократические барьеры</w:t>
      </w:r>
      <w:r>
        <w:rPr>
          <w:rFonts w:ascii="Times New Roman" w:hAnsi="Times New Roman"/>
          <w:sz w:val="28"/>
          <w:szCs w:val="28"/>
        </w:rPr>
        <w:t xml:space="preserve">. </w:t>
      </w:r>
      <w:r w:rsidRPr="005B6837">
        <w:rPr>
          <w:rFonts w:ascii="Times New Roman" w:hAnsi="Times New Roman"/>
          <w:sz w:val="28"/>
          <w:szCs w:val="28"/>
        </w:rPr>
        <w:t>Сложные и длительные процедуры получения государственной поддержки, а также высокие административные барьеры затрудняют доступ малых и средних предприятий к финансовым ресурсам и программам поддержки.</w:t>
      </w:r>
    </w:p>
    <w:p w14:paraId="7B3E2208" w14:textId="77777777" w:rsidR="005244FF" w:rsidRPr="00600B67" w:rsidRDefault="005244FF" w:rsidP="005244FF">
      <w:pPr>
        <w:pStyle w:val="a7"/>
        <w:numPr>
          <w:ilvl w:val="0"/>
          <w:numId w:val="6"/>
        </w:numPr>
        <w:tabs>
          <w:tab w:val="right" w:pos="993"/>
          <w:tab w:val="right" w:leader="dot" w:pos="9356"/>
        </w:tabs>
        <w:spacing w:after="0" w:line="360" w:lineRule="auto"/>
        <w:ind w:left="0" w:firstLine="709"/>
        <w:jc w:val="both"/>
        <w:rPr>
          <w:rFonts w:ascii="Times New Roman" w:hAnsi="Times New Roman"/>
          <w:sz w:val="28"/>
          <w:szCs w:val="28"/>
        </w:rPr>
      </w:pPr>
      <w:r>
        <w:rPr>
          <w:rFonts w:ascii="Times New Roman" w:hAnsi="Times New Roman"/>
          <w:sz w:val="28"/>
          <w:szCs w:val="28"/>
        </w:rPr>
        <w:t>н</w:t>
      </w:r>
      <w:r w:rsidRPr="00600B67">
        <w:rPr>
          <w:rFonts w:ascii="Times New Roman" w:hAnsi="Times New Roman"/>
          <w:sz w:val="28"/>
          <w:szCs w:val="28"/>
        </w:rPr>
        <w:t>изкий уровень конкуренции</w:t>
      </w:r>
      <w:r>
        <w:rPr>
          <w:rFonts w:ascii="Times New Roman" w:hAnsi="Times New Roman"/>
          <w:sz w:val="28"/>
          <w:szCs w:val="28"/>
        </w:rPr>
        <w:t xml:space="preserve">. </w:t>
      </w:r>
      <w:r w:rsidRPr="00600B67">
        <w:rPr>
          <w:rFonts w:ascii="Times New Roman" w:hAnsi="Times New Roman"/>
          <w:sz w:val="28"/>
          <w:szCs w:val="28"/>
        </w:rPr>
        <w:t>Ограниченная конкуренция на внутреннем рынке приводит к снижению качества и конкурентоспособности отечественной продукции. Без здоровой конкуренции российские компании не могут эффективно развиваться и выходить на международные рынки.</w:t>
      </w:r>
    </w:p>
    <w:p w14:paraId="19AC90DC" w14:textId="77777777"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600B67">
        <w:rPr>
          <w:rFonts w:ascii="Times New Roman" w:hAnsi="Times New Roman"/>
          <w:sz w:val="28"/>
          <w:szCs w:val="28"/>
        </w:rPr>
        <w:t>Эти проблемы требуют комплексного подхода и внедрения новых финансовых инструментов, которые смогут стимулировать развитие импортозамещения в ИКТ и создать устойчивую технологическую базу для российской экономики.</w:t>
      </w:r>
    </w:p>
    <w:p w14:paraId="0C3DF675" w14:textId="77777777"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F60B19">
        <w:rPr>
          <w:rFonts w:ascii="Times New Roman" w:hAnsi="Times New Roman"/>
          <w:sz w:val="28"/>
          <w:szCs w:val="28"/>
        </w:rPr>
        <w:t>Одним из эффективных инструментов стимулирования роста и развития сектора информационно-компьютерных технологий (ИКТ) может стать введение дифференцированной ставки налога на доходы физических лиц (НДФЛ) для разработчиков программного обеспечения (ПО). Этот подход направлен на создание благоприятных условий для отечественных разработчиков и повышение их конкурентоспособности.</w:t>
      </w:r>
    </w:p>
    <w:p w14:paraId="40249243" w14:textId="49EFF54A"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F60B19">
        <w:rPr>
          <w:rFonts w:ascii="Times New Roman" w:hAnsi="Times New Roman"/>
          <w:sz w:val="28"/>
          <w:szCs w:val="28"/>
        </w:rPr>
        <w:t>Стимулирование роста сектора ИКТ через дифференцированные ставки налога на доходы физических лиц (НДФЛ) для разработчиков программного обеспечения (ПО)</w:t>
      </w:r>
      <w:r w:rsidR="007E232E">
        <w:rPr>
          <w:rFonts w:ascii="Times New Roman" w:hAnsi="Times New Roman"/>
          <w:sz w:val="28"/>
          <w:szCs w:val="28"/>
        </w:rPr>
        <w:t xml:space="preserve"> (табл. </w:t>
      </w:r>
      <w:r w:rsidR="009222E0">
        <w:rPr>
          <w:rFonts w:ascii="Times New Roman" w:hAnsi="Times New Roman"/>
          <w:sz w:val="28"/>
          <w:szCs w:val="28"/>
        </w:rPr>
        <w:t>10</w:t>
      </w:r>
      <w:r w:rsidR="007E232E">
        <w:rPr>
          <w:rFonts w:ascii="Times New Roman" w:hAnsi="Times New Roman"/>
          <w:sz w:val="28"/>
          <w:szCs w:val="28"/>
        </w:rPr>
        <w:t>)</w:t>
      </w:r>
      <w:r w:rsidRPr="00F60B19">
        <w:rPr>
          <w:rFonts w:ascii="Times New Roman" w:hAnsi="Times New Roman"/>
          <w:sz w:val="28"/>
          <w:szCs w:val="28"/>
        </w:rPr>
        <w:t xml:space="preserve"> является важной мерой, направленной на поддержку инноваций и разработок. </w:t>
      </w:r>
      <w:r w:rsidR="007E232E">
        <w:rPr>
          <w:rFonts w:ascii="Times New Roman" w:hAnsi="Times New Roman"/>
          <w:sz w:val="28"/>
          <w:szCs w:val="28"/>
        </w:rPr>
        <w:t>С</w:t>
      </w:r>
      <w:r w:rsidRPr="00F60B19">
        <w:rPr>
          <w:rFonts w:ascii="Times New Roman" w:hAnsi="Times New Roman"/>
          <w:sz w:val="28"/>
          <w:szCs w:val="28"/>
        </w:rPr>
        <w:t xml:space="preserve">нижение налоговой нагрузки </w:t>
      </w:r>
      <w:r w:rsidR="007E232E">
        <w:rPr>
          <w:rFonts w:ascii="Times New Roman" w:hAnsi="Times New Roman"/>
          <w:sz w:val="28"/>
          <w:szCs w:val="28"/>
        </w:rPr>
        <w:t xml:space="preserve">по НДФЛ </w:t>
      </w:r>
      <w:r w:rsidRPr="00F60B19">
        <w:rPr>
          <w:rFonts w:ascii="Times New Roman" w:hAnsi="Times New Roman"/>
          <w:sz w:val="28"/>
          <w:szCs w:val="28"/>
        </w:rPr>
        <w:t>делает рабочие места в ИКТ-секторе более привлекательными для высококвалифицированных специалистов, что помогает удерживать таланты внутри страны и привлекать новых специалистов.</w:t>
      </w:r>
      <w:r w:rsidR="009222E0">
        <w:rPr>
          <w:rFonts w:ascii="Times New Roman" w:hAnsi="Times New Roman"/>
          <w:sz w:val="28"/>
          <w:szCs w:val="28"/>
        </w:rPr>
        <w:t xml:space="preserve"> </w:t>
      </w:r>
    </w:p>
    <w:p w14:paraId="072FB873" w14:textId="5F952E43" w:rsidR="00CE3940" w:rsidRDefault="00CE3940" w:rsidP="005244FF">
      <w:pPr>
        <w:tabs>
          <w:tab w:val="right" w:leader="dot" w:pos="9356"/>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Для данного решения важно учесть </w:t>
      </w:r>
      <w:r w:rsidR="005A411F">
        <w:rPr>
          <w:rFonts w:ascii="Times New Roman" w:hAnsi="Times New Roman"/>
          <w:sz w:val="28"/>
          <w:szCs w:val="28"/>
        </w:rPr>
        <w:t xml:space="preserve">важность и </w:t>
      </w:r>
      <w:r w:rsidR="00841A3C">
        <w:rPr>
          <w:rFonts w:ascii="Times New Roman" w:hAnsi="Times New Roman"/>
          <w:sz w:val="28"/>
          <w:szCs w:val="28"/>
        </w:rPr>
        <w:t>трудозатратность</w:t>
      </w:r>
      <w:r w:rsidR="005A411F">
        <w:rPr>
          <w:rFonts w:ascii="Times New Roman" w:hAnsi="Times New Roman"/>
          <w:sz w:val="28"/>
          <w:szCs w:val="28"/>
        </w:rPr>
        <w:t xml:space="preserve"> разраб</w:t>
      </w:r>
      <w:r w:rsidR="00841A3C">
        <w:rPr>
          <w:rFonts w:ascii="Times New Roman" w:hAnsi="Times New Roman"/>
          <w:sz w:val="28"/>
          <w:szCs w:val="28"/>
        </w:rPr>
        <w:t>атываемого продукта.</w:t>
      </w:r>
    </w:p>
    <w:p w14:paraId="23302736" w14:textId="77777777"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p>
    <w:p w14:paraId="095D109F" w14:textId="625BF758" w:rsidR="005244FF" w:rsidRPr="00FA5ACB" w:rsidRDefault="005244FF" w:rsidP="006254B8">
      <w:pPr>
        <w:tabs>
          <w:tab w:val="right" w:leader="dot" w:pos="9356"/>
        </w:tabs>
        <w:spacing w:after="0" w:line="240" w:lineRule="auto"/>
        <w:contextualSpacing/>
        <w:jc w:val="both"/>
        <w:rPr>
          <w:rFonts w:ascii="Times New Roman" w:hAnsi="Times New Roman"/>
          <w:sz w:val="28"/>
          <w:szCs w:val="28"/>
        </w:rPr>
      </w:pPr>
      <w:r w:rsidRPr="00FA5ACB">
        <w:rPr>
          <w:rFonts w:ascii="Times New Roman" w:hAnsi="Times New Roman"/>
          <w:sz w:val="28"/>
          <w:szCs w:val="28"/>
        </w:rPr>
        <w:lastRenderedPageBreak/>
        <w:t xml:space="preserve">Таблица </w:t>
      </w:r>
      <w:r w:rsidR="00F94007">
        <w:rPr>
          <w:rFonts w:ascii="Times New Roman" w:hAnsi="Times New Roman"/>
          <w:sz w:val="28"/>
          <w:szCs w:val="28"/>
        </w:rPr>
        <w:t>10</w:t>
      </w:r>
      <w:r w:rsidRPr="00FA5ACB">
        <w:rPr>
          <w:rFonts w:ascii="Times New Roman" w:hAnsi="Times New Roman"/>
          <w:sz w:val="28"/>
          <w:szCs w:val="28"/>
        </w:rPr>
        <w:t xml:space="preserve"> – Шкала льготных ставок по НДФЛ для разработчиков российского ПО (разработано автором)</w:t>
      </w:r>
    </w:p>
    <w:tbl>
      <w:tblPr>
        <w:tblStyle w:val="ad"/>
        <w:tblW w:w="0" w:type="auto"/>
        <w:tblLook w:val="04A0" w:firstRow="1" w:lastRow="0" w:firstColumn="1" w:lastColumn="0" w:noHBand="0" w:noVBand="1"/>
      </w:tblPr>
      <w:tblGrid>
        <w:gridCol w:w="4672"/>
        <w:gridCol w:w="4673"/>
      </w:tblGrid>
      <w:tr w:rsidR="005244FF" w:rsidRPr="00FA5ACB" w14:paraId="2A8FB1DA" w14:textId="77777777" w:rsidTr="00D5581B">
        <w:tc>
          <w:tcPr>
            <w:tcW w:w="4672" w:type="dxa"/>
          </w:tcPr>
          <w:p w14:paraId="52535A9C" w14:textId="77777777" w:rsidR="005244FF" w:rsidRPr="00FA5ACB" w:rsidRDefault="005244FF" w:rsidP="001D3C75">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Критерий уровня импортозамещения программного обеспечения или ИКТ</w:t>
            </w:r>
          </w:p>
        </w:tc>
        <w:tc>
          <w:tcPr>
            <w:tcW w:w="4673" w:type="dxa"/>
          </w:tcPr>
          <w:p w14:paraId="62C7EB03" w14:textId="77777777" w:rsidR="005244FF" w:rsidRPr="00FA5ACB" w:rsidRDefault="005244FF" w:rsidP="001D3C75">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Ставка НДФЛ</w:t>
            </w:r>
          </w:p>
        </w:tc>
      </w:tr>
      <w:tr w:rsidR="005244FF" w:rsidRPr="00FA5ACB" w14:paraId="4B044744" w14:textId="77777777" w:rsidTr="00D5581B">
        <w:tc>
          <w:tcPr>
            <w:tcW w:w="4672" w:type="dxa"/>
            <w:vAlign w:val="center"/>
          </w:tcPr>
          <w:p w14:paraId="65A6B0EA" w14:textId="77777777" w:rsidR="005244FF" w:rsidRPr="00FA5ACB" w:rsidRDefault="005244FF" w:rsidP="001D3C75">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 xml:space="preserve">Принципиально новое отечественное ПО, аналог лучших зарубежных продуктов </w:t>
            </w:r>
          </w:p>
        </w:tc>
        <w:tc>
          <w:tcPr>
            <w:tcW w:w="4673" w:type="dxa"/>
          </w:tcPr>
          <w:p w14:paraId="46DDEE1A" w14:textId="77777777" w:rsidR="005244FF" w:rsidRPr="00FA5ACB" w:rsidRDefault="005244FF" w:rsidP="001D3C75">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5%</w:t>
            </w:r>
          </w:p>
        </w:tc>
      </w:tr>
      <w:tr w:rsidR="005244FF" w:rsidRPr="00FA5ACB" w14:paraId="05997EC5" w14:textId="77777777" w:rsidTr="00D5581B">
        <w:tc>
          <w:tcPr>
            <w:tcW w:w="4672" w:type="dxa"/>
            <w:vAlign w:val="center"/>
          </w:tcPr>
          <w:p w14:paraId="7E2EE426" w14:textId="77777777" w:rsidR="005244FF" w:rsidRPr="00FA5ACB" w:rsidRDefault="005244FF" w:rsidP="001D3C75">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Развитие (усовершенствование) собственного отечественного ПО</w:t>
            </w:r>
          </w:p>
        </w:tc>
        <w:tc>
          <w:tcPr>
            <w:tcW w:w="4673" w:type="dxa"/>
          </w:tcPr>
          <w:p w14:paraId="67F38DF3" w14:textId="77777777" w:rsidR="005244FF" w:rsidRPr="00FA5ACB" w:rsidRDefault="005244FF" w:rsidP="001D3C75">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8%</w:t>
            </w:r>
          </w:p>
        </w:tc>
      </w:tr>
      <w:tr w:rsidR="005244FF" w:rsidRPr="00FA5ACB" w14:paraId="2C3501B9" w14:textId="77777777" w:rsidTr="00D5581B">
        <w:tc>
          <w:tcPr>
            <w:tcW w:w="4672" w:type="dxa"/>
            <w:vAlign w:val="center"/>
          </w:tcPr>
          <w:p w14:paraId="6CA0F6B9" w14:textId="77777777" w:rsidR="005244FF" w:rsidRPr="00FA5ACB" w:rsidRDefault="005244FF" w:rsidP="001D3C75">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Адаптация зарубежного ПО</w:t>
            </w:r>
          </w:p>
        </w:tc>
        <w:tc>
          <w:tcPr>
            <w:tcW w:w="4673" w:type="dxa"/>
          </w:tcPr>
          <w:p w14:paraId="76260905" w14:textId="77777777" w:rsidR="005244FF" w:rsidRPr="00FA5ACB" w:rsidRDefault="005244FF" w:rsidP="001D3C75">
            <w:pPr>
              <w:tabs>
                <w:tab w:val="right" w:leader="dot" w:pos="9356"/>
              </w:tabs>
              <w:contextualSpacing/>
              <w:jc w:val="both"/>
              <w:rPr>
                <w:rFonts w:ascii="Times New Roman" w:hAnsi="Times New Roman"/>
                <w:sz w:val="28"/>
                <w:szCs w:val="28"/>
              </w:rPr>
            </w:pPr>
            <w:r w:rsidRPr="00FA5ACB">
              <w:rPr>
                <w:rFonts w:ascii="Times New Roman" w:hAnsi="Times New Roman"/>
                <w:sz w:val="28"/>
                <w:szCs w:val="28"/>
              </w:rPr>
              <w:t>11%</w:t>
            </w:r>
          </w:p>
        </w:tc>
      </w:tr>
    </w:tbl>
    <w:p w14:paraId="088FE842" w14:textId="77777777"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p>
    <w:p w14:paraId="13CDDB7C" w14:textId="77777777" w:rsidR="005244FF" w:rsidRPr="000E116B"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857A1F">
        <w:rPr>
          <w:rFonts w:ascii="Times New Roman" w:hAnsi="Times New Roman"/>
          <w:sz w:val="28"/>
          <w:szCs w:val="28"/>
        </w:rPr>
        <w:t>Аргументация</w:t>
      </w:r>
      <w:r w:rsidRPr="00F92E22">
        <w:rPr>
          <w:rFonts w:ascii="Times New Roman" w:hAnsi="Times New Roman"/>
          <w:color w:val="FF0000"/>
          <w:sz w:val="28"/>
          <w:szCs w:val="28"/>
        </w:rPr>
        <w:t xml:space="preserve"> </w:t>
      </w:r>
      <w:r w:rsidRPr="000E116B">
        <w:rPr>
          <w:rFonts w:ascii="Times New Roman" w:hAnsi="Times New Roman"/>
          <w:sz w:val="28"/>
          <w:szCs w:val="28"/>
        </w:rPr>
        <w:t>дифференцированных ставок</w:t>
      </w:r>
      <w:r>
        <w:rPr>
          <w:rFonts w:ascii="Times New Roman" w:hAnsi="Times New Roman"/>
          <w:sz w:val="28"/>
          <w:szCs w:val="28"/>
        </w:rPr>
        <w:t>:</w:t>
      </w:r>
    </w:p>
    <w:p w14:paraId="5B69DDAA" w14:textId="77777777" w:rsidR="005244FF" w:rsidRPr="000E116B"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0E116B">
        <w:rPr>
          <w:rFonts w:ascii="Times New Roman" w:hAnsi="Times New Roman"/>
          <w:sz w:val="28"/>
          <w:szCs w:val="28"/>
        </w:rPr>
        <w:t>Разработка ПО с нуля (ставка 5%):</w:t>
      </w:r>
    </w:p>
    <w:p w14:paraId="0769B6C0" w14:textId="77777777" w:rsidR="005244FF" w:rsidRPr="000E116B"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0E116B">
        <w:rPr>
          <w:rFonts w:ascii="Times New Roman" w:hAnsi="Times New Roman"/>
          <w:sz w:val="28"/>
          <w:szCs w:val="28"/>
        </w:rPr>
        <w:t>Сложность и инновационность: Создание ПО с нуля требует значительных усилий, высококвалифицированных специалистов и инновационных подходов. Это включает в себя исследование, проектирование, программирование и тестирование новых решений. Такая деятельность является наиболее ресурсозатратной и рисковой, что оправдывает низкую налоговую ставку.</w:t>
      </w:r>
    </w:p>
    <w:p w14:paraId="7D949E1E" w14:textId="77777777" w:rsidR="005244FF" w:rsidRPr="000E116B"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0E116B">
        <w:rPr>
          <w:rFonts w:ascii="Times New Roman" w:hAnsi="Times New Roman"/>
          <w:sz w:val="28"/>
          <w:szCs w:val="28"/>
        </w:rPr>
        <w:t>Стимулирование инноваций: Низкая ставка в 5% создаёт мощный стимул для разработчиков начинать новые проекты и продвигать инновации. Это поможет увеличить количество стартапов и инновационных проектов, что будет способствовать технологическому прогрессу и снижению зависимости от импортного ПО.</w:t>
      </w:r>
    </w:p>
    <w:p w14:paraId="4982D1D8" w14:textId="77777777" w:rsidR="005244FF" w:rsidRPr="000E116B"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0E116B">
        <w:rPr>
          <w:rFonts w:ascii="Times New Roman" w:hAnsi="Times New Roman"/>
          <w:sz w:val="28"/>
          <w:szCs w:val="28"/>
        </w:rPr>
        <w:t>Развитие собственного отечественного ПО (ставка 8%):</w:t>
      </w:r>
    </w:p>
    <w:p w14:paraId="3AB92981" w14:textId="77777777" w:rsidR="005244FF" w:rsidRPr="000E116B"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0E116B">
        <w:rPr>
          <w:rFonts w:ascii="Times New Roman" w:hAnsi="Times New Roman"/>
          <w:sz w:val="28"/>
          <w:szCs w:val="28"/>
        </w:rPr>
        <w:t>Поддержка отечественных продуктов: Развитие и совершенствование уже существующего отечественного ПО также требует значительных усилий, включая улучшение функциональности, повышение производительности и обеспечение безопасности.</w:t>
      </w:r>
    </w:p>
    <w:p w14:paraId="6C7A1220" w14:textId="77777777" w:rsidR="005244FF" w:rsidRPr="000E116B"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0E116B">
        <w:rPr>
          <w:rFonts w:ascii="Times New Roman" w:hAnsi="Times New Roman"/>
          <w:sz w:val="28"/>
          <w:szCs w:val="28"/>
        </w:rPr>
        <w:t>Сохранение конкурентоспособности: Умеренная ставка в 8% поможет поддерживать конкурентоспособность отечественного ПО на рынке, стимулируя разработчиков к постоянному улучшению своих продуктов и адаптации их к меняющимся требованиям.</w:t>
      </w:r>
    </w:p>
    <w:p w14:paraId="221654C8" w14:textId="77777777" w:rsidR="005244FF" w:rsidRPr="000E116B"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0E116B">
        <w:rPr>
          <w:rFonts w:ascii="Times New Roman" w:hAnsi="Times New Roman"/>
          <w:sz w:val="28"/>
          <w:szCs w:val="28"/>
        </w:rPr>
        <w:lastRenderedPageBreak/>
        <w:t>Адаптация зарубежного ПО (ставка 11%):</w:t>
      </w:r>
    </w:p>
    <w:p w14:paraId="4DBF3993" w14:textId="77777777" w:rsidR="005244FF" w:rsidRPr="000E116B"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0E116B">
        <w:rPr>
          <w:rFonts w:ascii="Times New Roman" w:hAnsi="Times New Roman"/>
          <w:sz w:val="28"/>
          <w:szCs w:val="28"/>
        </w:rPr>
        <w:t>Меньшая сложность: Адаптация зарубежного ПО под российские условия является менее сложной задачей по сравнению с разработкой с нуля или развитием собственного ПО. Эта деятельность включает локализацию, интеграцию и обеспечение совместимости с российскими стандартами и требованиями.</w:t>
      </w:r>
    </w:p>
    <w:p w14:paraId="3C1089BB" w14:textId="77777777"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0E116B">
        <w:rPr>
          <w:rFonts w:ascii="Times New Roman" w:hAnsi="Times New Roman"/>
          <w:sz w:val="28"/>
          <w:szCs w:val="28"/>
        </w:rPr>
        <w:t xml:space="preserve">Снижение зависимости от импорта: </w:t>
      </w:r>
      <w:r>
        <w:rPr>
          <w:rFonts w:ascii="Times New Roman" w:hAnsi="Times New Roman"/>
          <w:sz w:val="28"/>
          <w:szCs w:val="28"/>
        </w:rPr>
        <w:t>х</w:t>
      </w:r>
      <w:r w:rsidRPr="000E116B">
        <w:rPr>
          <w:rFonts w:ascii="Times New Roman" w:hAnsi="Times New Roman"/>
          <w:sz w:val="28"/>
          <w:szCs w:val="28"/>
        </w:rPr>
        <w:t>отя адаптация зарубежного ПО помогает временно решить проблемы с импортозависимостью, она не способствует долгосрочному развитию отечественной ИКТ-индустрии. Повышенная ставка в 11% направлена на создание стимулов для перехода разработчиков к более инновационным и комплексным проектам.</w:t>
      </w:r>
    </w:p>
    <w:p w14:paraId="57151A6E" w14:textId="77777777" w:rsidR="0001568D" w:rsidRDefault="0001568D" w:rsidP="005244FF">
      <w:pPr>
        <w:tabs>
          <w:tab w:val="right" w:leader="dot" w:pos="9356"/>
        </w:tabs>
        <w:spacing w:after="0" w:line="360" w:lineRule="auto"/>
        <w:ind w:firstLine="709"/>
        <w:contextualSpacing/>
        <w:jc w:val="both"/>
        <w:rPr>
          <w:rFonts w:ascii="Times New Roman" w:hAnsi="Times New Roman"/>
          <w:sz w:val="28"/>
          <w:szCs w:val="28"/>
        </w:rPr>
      </w:pPr>
    </w:p>
    <w:p w14:paraId="3B69AFB2" w14:textId="0612B94F" w:rsidR="0001568D" w:rsidRDefault="0001568D" w:rsidP="00CF605C">
      <w:pPr>
        <w:tabs>
          <w:tab w:val="right" w:leader="dot" w:pos="9356"/>
        </w:tabs>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w:t>
      </w:r>
      <w:r w:rsidR="00F94007">
        <w:rPr>
          <w:rFonts w:ascii="Times New Roman" w:eastAsia="Calibri" w:hAnsi="Times New Roman" w:cs="Times New Roman"/>
          <w:sz w:val="28"/>
          <w:szCs w:val="28"/>
        </w:rPr>
        <w:t>11</w:t>
      </w:r>
      <w:r>
        <w:rPr>
          <w:rFonts w:ascii="Times New Roman" w:eastAsia="Calibri" w:hAnsi="Times New Roman" w:cs="Times New Roman"/>
          <w:sz w:val="28"/>
          <w:szCs w:val="28"/>
        </w:rPr>
        <w:t xml:space="preserve"> – Расчет экономии по </w:t>
      </w:r>
      <w:r w:rsidR="00C535C6">
        <w:rPr>
          <w:rFonts w:ascii="Times New Roman" w:eastAsia="Calibri" w:hAnsi="Times New Roman" w:cs="Times New Roman"/>
          <w:sz w:val="28"/>
          <w:szCs w:val="28"/>
        </w:rPr>
        <w:t>НДФЛ</w:t>
      </w:r>
      <w:r>
        <w:rPr>
          <w:rFonts w:ascii="Times New Roman" w:eastAsia="Calibri" w:hAnsi="Times New Roman" w:cs="Times New Roman"/>
          <w:sz w:val="28"/>
          <w:szCs w:val="28"/>
        </w:rPr>
        <w:t xml:space="preserve"> </w:t>
      </w:r>
      <w:r w:rsidR="00C535C6">
        <w:rPr>
          <w:rFonts w:ascii="Times New Roman" w:eastAsia="Calibri" w:hAnsi="Times New Roman" w:cs="Times New Roman"/>
          <w:sz w:val="28"/>
          <w:szCs w:val="28"/>
        </w:rPr>
        <w:t xml:space="preserve">для разработчиков, в зависимости от критерия уровня импортозамещения ПО </w:t>
      </w:r>
      <w:r>
        <w:rPr>
          <w:rFonts w:ascii="Times New Roman" w:eastAsia="Calibri" w:hAnsi="Times New Roman" w:cs="Times New Roman"/>
          <w:sz w:val="28"/>
          <w:szCs w:val="28"/>
        </w:rPr>
        <w:t>(разработано автором)</w:t>
      </w:r>
    </w:p>
    <w:tbl>
      <w:tblPr>
        <w:tblStyle w:val="ad"/>
        <w:tblW w:w="9351" w:type="dxa"/>
        <w:tblLayout w:type="fixed"/>
        <w:tblLook w:val="04A0" w:firstRow="1" w:lastRow="0" w:firstColumn="1" w:lastColumn="0" w:noHBand="0" w:noVBand="1"/>
      </w:tblPr>
      <w:tblGrid>
        <w:gridCol w:w="1668"/>
        <w:gridCol w:w="1417"/>
        <w:gridCol w:w="1872"/>
        <w:gridCol w:w="2409"/>
        <w:gridCol w:w="1985"/>
      </w:tblGrid>
      <w:tr w:rsidR="0001568D" w14:paraId="0453CEB1" w14:textId="77777777" w:rsidTr="00D83223">
        <w:tc>
          <w:tcPr>
            <w:tcW w:w="3085" w:type="dxa"/>
            <w:gridSpan w:val="2"/>
            <w:tcBorders>
              <w:top w:val="single" w:sz="4" w:space="0" w:color="auto"/>
              <w:left w:val="single" w:sz="4" w:space="0" w:color="auto"/>
              <w:bottom w:val="single" w:sz="4" w:space="0" w:color="auto"/>
              <w:right w:val="single" w:sz="4" w:space="0" w:color="auto"/>
            </w:tcBorders>
            <w:hideMark/>
          </w:tcPr>
          <w:p w14:paraId="6086111C" w14:textId="77777777" w:rsidR="0001568D" w:rsidRPr="00076875" w:rsidRDefault="0001568D" w:rsidP="00D83223">
            <w:pPr>
              <w:tabs>
                <w:tab w:val="right" w:leader="dot" w:pos="9356"/>
              </w:tabs>
              <w:spacing w:after="255"/>
              <w:contextualSpacing/>
              <w:jc w:val="both"/>
              <w:rPr>
                <w:rFonts w:ascii="Times New Roman" w:eastAsia="Times New Roman" w:hAnsi="Times New Roman" w:cs="Times New Roman"/>
                <w:sz w:val="28"/>
                <w:szCs w:val="28"/>
                <w:lang w:eastAsia="ru-RU"/>
              </w:rPr>
            </w:pPr>
            <w:r w:rsidRPr="00076875">
              <w:rPr>
                <w:rFonts w:ascii="Times New Roman" w:hAnsi="Times New Roman" w:cs="Times New Roman"/>
                <w:sz w:val="28"/>
                <w:szCs w:val="28"/>
                <w:lang w:eastAsia="ru-RU"/>
              </w:rPr>
              <w:t>Показатели для расчета</w:t>
            </w:r>
          </w:p>
        </w:tc>
        <w:tc>
          <w:tcPr>
            <w:tcW w:w="1872" w:type="dxa"/>
            <w:tcBorders>
              <w:top w:val="single" w:sz="4" w:space="0" w:color="auto"/>
              <w:left w:val="single" w:sz="4" w:space="0" w:color="auto"/>
              <w:bottom w:val="single" w:sz="4" w:space="0" w:color="auto"/>
              <w:right w:val="single" w:sz="4" w:space="0" w:color="auto"/>
            </w:tcBorders>
            <w:hideMark/>
          </w:tcPr>
          <w:p w14:paraId="124B4A06" w14:textId="0A191077" w:rsidR="0001568D" w:rsidRPr="00076875" w:rsidRDefault="0001568D" w:rsidP="00D83223">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 xml:space="preserve">Сумма </w:t>
            </w:r>
            <w:r w:rsidR="00C248E2">
              <w:rPr>
                <w:rFonts w:ascii="Times New Roman" w:hAnsi="Times New Roman" w:cs="Times New Roman"/>
                <w:sz w:val="28"/>
                <w:szCs w:val="28"/>
                <w:lang w:eastAsia="ru-RU"/>
              </w:rPr>
              <w:t>НДФЛ</w:t>
            </w:r>
            <w:r w:rsidRPr="00076875">
              <w:rPr>
                <w:rFonts w:ascii="Times New Roman" w:hAnsi="Times New Roman" w:cs="Times New Roman"/>
                <w:sz w:val="28"/>
                <w:szCs w:val="28"/>
                <w:lang w:eastAsia="ru-RU"/>
              </w:rPr>
              <w:t xml:space="preserve"> без льгот, </w:t>
            </w:r>
            <w:r>
              <w:rPr>
                <w:rFonts w:ascii="Times New Roman" w:hAnsi="Times New Roman" w:cs="Times New Roman"/>
                <w:sz w:val="28"/>
                <w:szCs w:val="28"/>
                <w:lang w:eastAsia="ru-RU"/>
              </w:rPr>
              <w:t>тыс</w:t>
            </w:r>
            <w:r w:rsidRPr="00076875">
              <w:rPr>
                <w:rFonts w:ascii="Times New Roman" w:hAnsi="Times New Roman" w:cs="Times New Roman"/>
                <w:sz w:val="28"/>
                <w:szCs w:val="28"/>
                <w:lang w:eastAsia="ru-RU"/>
              </w:rPr>
              <w:t>. руб.</w:t>
            </w:r>
          </w:p>
        </w:tc>
        <w:tc>
          <w:tcPr>
            <w:tcW w:w="2409" w:type="dxa"/>
            <w:tcBorders>
              <w:top w:val="single" w:sz="4" w:space="0" w:color="auto"/>
              <w:left w:val="single" w:sz="4" w:space="0" w:color="auto"/>
              <w:bottom w:val="single" w:sz="4" w:space="0" w:color="auto"/>
              <w:right w:val="single" w:sz="4" w:space="0" w:color="auto"/>
            </w:tcBorders>
            <w:hideMark/>
          </w:tcPr>
          <w:p w14:paraId="6D637C67" w14:textId="2377B205" w:rsidR="0001568D" w:rsidRPr="00076875" w:rsidRDefault="0001568D" w:rsidP="00D83223">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 xml:space="preserve">Сумма </w:t>
            </w:r>
            <w:r w:rsidR="00C248E2">
              <w:rPr>
                <w:rFonts w:ascii="Times New Roman" w:hAnsi="Times New Roman" w:cs="Times New Roman"/>
                <w:sz w:val="28"/>
                <w:szCs w:val="28"/>
                <w:lang w:eastAsia="ru-RU"/>
              </w:rPr>
              <w:t>НДФЛ</w:t>
            </w:r>
            <w:r w:rsidRPr="00076875">
              <w:rPr>
                <w:rFonts w:ascii="Times New Roman" w:hAnsi="Times New Roman" w:cs="Times New Roman"/>
                <w:sz w:val="28"/>
                <w:szCs w:val="28"/>
                <w:lang w:eastAsia="ru-RU"/>
              </w:rPr>
              <w:t xml:space="preserve"> с применением льгот, </w:t>
            </w:r>
            <w:r>
              <w:rPr>
                <w:rFonts w:ascii="Times New Roman" w:hAnsi="Times New Roman" w:cs="Times New Roman"/>
                <w:sz w:val="28"/>
                <w:szCs w:val="28"/>
                <w:lang w:eastAsia="ru-RU"/>
              </w:rPr>
              <w:t>тыс</w:t>
            </w:r>
            <w:r w:rsidRPr="00076875">
              <w:rPr>
                <w:rFonts w:ascii="Times New Roman" w:hAnsi="Times New Roman" w:cs="Times New Roman"/>
                <w:sz w:val="28"/>
                <w:szCs w:val="28"/>
                <w:lang w:eastAsia="ru-RU"/>
              </w:rPr>
              <w:t>. руб.</w:t>
            </w:r>
          </w:p>
        </w:tc>
        <w:tc>
          <w:tcPr>
            <w:tcW w:w="1985" w:type="dxa"/>
            <w:tcBorders>
              <w:top w:val="single" w:sz="4" w:space="0" w:color="auto"/>
              <w:left w:val="single" w:sz="4" w:space="0" w:color="auto"/>
              <w:bottom w:val="single" w:sz="4" w:space="0" w:color="auto"/>
              <w:right w:val="single" w:sz="4" w:space="0" w:color="auto"/>
            </w:tcBorders>
            <w:hideMark/>
          </w:tcPr>
          <w:p w14:paraId="1CA86C6A" w14:textId="106C87BB" w:rsidR="0001568D" w:rsidRPr="00076875" w:rsidRDefault="0001568D" w:rsidP="00D83223">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 xml:space="preserve">Экономия, </w:t>
            </w:r>
            <w:r>
              <w:rPr>
                <w:rFonts w:ascii="Times New Roman" w:hAnsi="Times New Roman" w:cs="Times New Roman"/>
                <w:sz w:val="28"/>
                <w:szCs w:val="28"/>
                <w:lang w:eastAsia="ru-RU"/>
              </w:rPr>
              <w:t>тыс.</w:t>
            </w:r>
            <w:r w:rsidRPr="00076875">
              <w:rPr>
                <w:rFonts w:ascii="Times New Roman" w:hAnsi="Times New Roman" w:cs="Times New Roman"/>
                <w:sz w:val="28"/>
                <w:szCs w:val="28"/>
                <w:lang w:eastAsia="ru-RU"/>
              </w:rPr>
              <w:t xml:space="preserve"> руб</w:t>
            </w:r>
            <w:r>
              <w:rPr>
                <w:rFonts w:ascii="Times New Roman" w:hAnsi="Times New Roman" w:cs="Times New Roman"/>
                <w:sz w:val="28"/>
                <w:szCs w:val="28"/>
                <w:lang w:eastAsia="ru-RU"/>
              </w:rPr>
              <w:t>.</w:t>
            </w:r>
          </w:p>
        </w:tc>
      </w:tr>
      <w:tr w:rsidR="0001568D" w14:paraId="72FA430E" w14:textId="77777777" w:rsidTr="00D83223">
        <w:tc>
          <w:tcPr>
            <w:tcW w:w="1668" w:type="dxa"/>
            <w:vMerge w:val="restart"/>
            <w:tcBorders>
              <w:top w:val="single" w:sz="4" w:space="0" w:color="auto"/>
              <w:left w:val="single" w:sz="4" w:space="0" w:color="auto"/>
              <w:right w:val="single" w:sz="4" w:space="0" w:color="auto"/>
            </w:tcBorders>
            <w:hideMark/>
          </w:tcPr>
          <w:p w14:paraId="1E2D07E9" w14:textId="56364F51" w:rsidR="0001568D" w:rsidRPr="00076875" w:rsidRDefault="0001568D" w:rsidP="00D83223">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Зарплата</w:t>
            </w:r>
            <w:r w:rsidR="00C248E2">
              <w:rPr>
                <w:rFonts w:ascii="Times New Roman" w:hAnsi="Times New Roman" w:cs="Times New Roman"/>
                <w:sz w:val="28"/>
                <w:szCs w:val="28"/>
                <w:lang w:eastAsia="ru-RU"/>
              </w:rPr>
              <w:t xml:space="preserve"> в месяц</w:t>
            </w:r>
            <w:r>
              <w:rPr>
                <w:rFonts w:ascii="Times New Roman" w:hAnsi="Times New Roman" w:cs="Times New Roman"/>
                <w:sz w:val="28"/>
                <w:szCs w:val="28"/>
                <w:lang w:eastAsia="ru-RU"/>
              </w:rPr>
              <w:t xml:space="preserve">, тыс. </w:t>
            </w:r>
            <w:r w:rsidRPr="00076875">
              <w:rPr>
                <w:rFonts w:ascii="Times New Roman" w:hAnsi="Times New Roman" w:cs="Times New Roman"/>
                <w:sz w:val="28"/>
                <w:szCs w:val="28"/>
                <w:lang w:eastAsia="ru-RU"/>
              </w:rPr>
              <w:t>руб</w:t>
            </w:r>
            <w:r>
              <w:rPr>
                <w:rFonts w:ascii="Times New Roman" w:hAnsi="Times New Roman" w:cs="Times New Roman"/>
                <w:sz w:val="28"/>
                <w:szCs w:val="28"/>
                <w:lang w:eastAsia="ru-RU"/>
              </w:rPr>
              <w:t>.</w:t>
            </w:r>
          </w:p>
        </w:tc>
        <w:tc>
          <w:tcPr>
            <w:tcW w:w="1417" w:type="dxa"/>
            <w:vMerge w:val="restart"/>
            <w:tcBorders>
              <w:top w:val="single" w:sz="4" w:space="0" w:color="auto"/>
              <w:left w:val="single" w:sz="4" w:space="0" w:color="auto"/>
              <w:right w:val="single" w:sz="4" w:space="0" w:color="auto"/>
            </w:tcBorders>
            <w:hideMark/>
          </w:tcPr>
          <w:p w14:paraId="4095448B" w14:textId="3ECB700D" w:rsidR="0001568D" w:rsidRPr="00076875" w:rsidRDefault="0001568D" w:rsidP="00D83223">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1</w:t>
            </w:r>
            <w:r>
              <w:rPr>
                <w:rFonts w:ascii="Times New Roman" w:hAnsi="Times New Roman" w:cs="Times New Roman"/>
                <w:sz w:val="28"/>
                <w:szCs w:val="28"/>
                <w:lang w:eastAsia="ru-RU"/>
              </w:rPr>
              <w:t>5</w:t>
            </w:r>
            <w:r w:rsidRPr="00076875">
              <w:rPr>
                <w:rFonts w:ascii="Times New Roman" w:hAnsi="Times New Roman" w:cs="Times New Roman"/>
                <w:sz w:val="28"/>
                <w:szCs w:val="28"/>
                <w:lang w:eastAsia="ru-RU"/>
              </w:rPr>
              <w:t>0</w:t>
            </w:r>
          </w:p>
        </w:tc>
        <w:tc>
          <w:tcPr>
            <w:tcW w:w="1872" w:type="dxa"/>
            <w:vMerge w:val="restart"/>
            <w:tcBorders>
              <w:top w:val="single" w:sz="4" w:space="0" w:color="auto"/>
              <w:left w:val="single" w:sz="4" w:space="0" w:color="auto"/>
              <w:right w:val="single" w:sz="4" w:space="0" w:color="auto"/>
            </w:tcBorders>
            <w:hideMark/>
          </w:tcPr>
          <w:p w14:paraId="39736C9A" w14:textId="49CD48CC" w:rsidR="0001568D" w:rsidRPr="00076875" w:rsidRDefault="0001568D" w:rsidP="00D83223">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19,5</w:t>
            </w:r>
          </w:p>
        </w:tc>
        <w:tc>
          <w:tcPr>
            <w:tcW w:w="2409" w:type="dxa"/>
            <w:tcBorders>
              <w:top w:val="single" w:sz="4" w:space="0" w:color="auto"/>
              <w:left w:val="single" w:sz="4" w:space="0" w:color="auto"/>
              <w:bottom w:val="single" w:sz="4" w:space="0" w:color="auto"/>
              <w:right w:val="single" w:sz="4" w:space="0" w:color="auto"/>
            </w:tcBorders>
            <w:hideMark/>
          </w:tcPr>
          <w:p w14:paraId="1C1A1D33" w14:textId="2C398578" w:rsidR="0001568D" w:rsidRPr="00076875" w:rsidRDefault="0001568D" w:rsidP="00D83223">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7,5</w:t>
            </w:r>
          </w:p>
        </w:tc>
        <w:tc>
          <w:tcPr>
            <w:tcW w:w="1985" w:type="dxa"/>
            <w:tcBorders>
              <w:top w:val="single" w:sz="4" w:space="0" w:color="auto"/>
              <w:left w:val="single" w:sz="4" w:space="0" w:color="auto"/>
              <w:bottom w:val="single" w:sz="4" w:space="0" w:color="auto"/>
              <w:right w:val="single" w:sz="4" w:space="0" w:color="auto"/>
            </w:tcBorders>
            <w:hideMark/>
          </w:tcPr>
          <w:p w14:paraId="30DEEB6B" w14:textId="4CCCBCA9" w:rsidR="0001568D" w:rsidRPr="00076875" w:rsidRDefault="0001568D" w:rsidP="00D83223">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p>
        </w:tc>
      </w:tr>
      <w:tr w:rsidR="0001568D" w14:paraId="0EAAD5CD" w14:textId="77777777" w:rsidTr="00A86618">
        <w:tc>
          <w:tcPr>
            <w:tcW w:w="1668" w:type="dxa"/>
            <w:vMerge/>
            <w:tcBorders>
              <w:left w:val="single" w:sz="4" w:space="0" w:color="auto"/>
              <w:right w:val="single" w:sz="4" w:space="0" w:color="auto"/>
            </w:tcBorders>
            <w:hideMark/>
          </w:tcPr>
          <w:p w14:paraId="05EB7277" w14:textId="77777777" w:rsidR="0001568D" w:rsidRPr="00076875" w:rsidRDefault="0001568D" w:rsidP="00D83223">
            <w:pPr>
              <w:tabs>
                <w:tab w:val="right" w:leader="dot" w:pos="9356"/>
              </w:tabs>
              <w:spacing w:after="255"/>
              <w:contextualSpacing/>
              <w:jc w:val="both"/>
              <w:rPr>
                <w:rFonts w:ascii="Times New Roman" w:hAnsi="Times New Roman" w:cs="Times New Roman"/>
                <w:sz w:val="28"/>
                <w:szCs w:val="28"/>
                <w:lang w:eastAsia="ru-RU"/>
              </w:rPr>
            </w:pPr>
          </w:p>
        </w:tc>
        <w:tc>
          <w:tcPr>
            <w:tcW w:w="1417" w:type="dxa"/>
            <w:vMerge/>
            <w:tcBorders>
              <w:left w:val="single" w:sz="4" w:space="0" w:color="auto"/>
              <w:right w:val="single" w:sz="4" w:space="0" w:color="auto"/>
            </w:tcBorders>
            <w:hideMark/>
          </w:tcPr>
          <w:p w14:paraId="3492F4CE" w14:textId="77777777" w:rsidR="0001568D" w:rsidRPr="00076875" w:rsidRDefault="0001568D" w:rsidP="00D83223">
            <w:pPr>
              <w:tabs>
                <w:tab w:val="right" w:leader="dot" w:pos="9356"/>
              </w:tabs>
              <w:spacing w:after="255"/>
              <w:contextualSpacing/>
              <w:jc w:val="both"/>
              <w:rPr>
                <w:rFonts w:ascii="Times New Roman" w:hAnsi="Times New Roman" w:cs="Times New Roman"/>
                <w:sz w:val="28"/>
                <w:szCs w:val="28"/>
                <w:lang w:eastAsia="ru-RU"/>
              </w:rPr>
            </w:pPr>
          </w:p>
        </w:tc>
        <w:tc>
          <w:tcPr>
            <w:tcW w:w="1872" w:type="dxa"/>
            <w:vMerge/>
            <w:tcBorders>
              <w:left w:val="single" w:sz="4" w:space="0" w:color="auto"/>
              <w:right w:val="single" w:sz="4" w:space="0" w:color="auto"/>
            </w:tcBorders>
            <w:vAlign w:val="center"/>
            <w:hideMark/>
          </w:tcPr>
          <w:p w14:paraId="04C657CF" w14:textId="77777777" w:rsidR="0001568D" w:rsidRPr="00076875" w:rsidRDefault="0001568D" w:rsidP="00D83223">
            <w:pPr>
              <w:contextualSpacing/>
              <w:rPr>
                <w:rFonts w:ascii="Times New Roman" w:eastAsia="Times New Roman" w:hAnsi="Times New Roman" w:cs="Times New Roman"/>
                <w:sz w:val="28"/>
                <w:szCs w:val="28"/>
                <w:lang w:eastAsia="ru-RU"/>
              </w:rPr>
            </w:pPr>
          </w:p>
        </w:tc>
        <w:tc>
          <w:tcPr>
            <w:tcW w:w="2409" w:type="dxa"/>
            <w:tcBorders>
              <w:top w:val="single" w:sz="4" w:space="0" w:color="auto"/>
              <w:left w:val="single" w:sz="4" w:space="0" w:color="auto"/>
              <w:bottom w:val="single" w:sz="4" w:space="0" w:color="auto"/>
              <w:right w:val="single" w:sz="4" w:space="0" w:color="auto"/>
            </w:tcBorders>
            <w:hideMark/>
          </w:tcPr>
          <w:p w14:paraId="482352ED" w14:textId="1478F411" w:rsidR="0001568D" w:rsidRPr="00076875" w:rsidRDefault="0001568D" w:rsidP="00D83223">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p>
        </w:tc>
        <w:tc>
          <w:tcPr>
            <w:tcW w:w="1985" w:type="dxa"/>
            <w:tcBorders>
              <w:top w:val="single" w:sz="4" w:space="0" w:color="auto"/>
              <w:left w:val="single" w:sz="4" w:space="0" w:color="auto"/>
              <w:bottom w:val="single" w:sz="4" w:space="0" w:color="auto"/>
              <w:right w:val="single" w:sz="4" w:space="0" w:color="auto"/>
            </w:tcBorders>
            <w:hideMark/>
          </w:tcPr>
          <w:p w14:paraId="0E3126D1" w14:textId="3D65FF78" w:rsidR="0001568D" w:rsidRPr="00076875" w:rsidRDefault="0001568D" w:rsidP="00D83223">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7,5</w:t>
            </w:r>
          </w:p>
        </w:tc>
      </w:tr>
      <w:tr w:rsidR="0001568D" w14:paraId="31606266" w14:textId="77777777" w:rsidTr="00A86618">
        <w:tc>
          <w:tcPr>
            <w:tcW w:w="1668" w:type="dxa"/>
            <w:vMerge/>
            <w:tcBorders>
              <w:left w:val="single" w:sz="4" w:space="0" w:color="auto"/>
              <w:right w:val="single" w:sz="4" w:space="0" w:color="auto"/>
            </w:tcBorders>
          </w:tcPr>
          <w:p w14:paraId="4AD8E3F3" w14:textId="1D9689FA" w:rsidR="0001568D" w:rsidRPr="00076875" w:rsidRDefault="0001568D" w:rsidP="00D83223">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p>
        </w:tc>
        <w:tc>
          <w:tcPr>
            <w:tcW w:w="1417" w:type="dxa"/>
            <w:vMerge/>
            <w:tcBorders>
              <w:left w:val="single" w:sz="4" w:space="0" w:color="auto"/>
              <w:right w:val="single" w:sz="4" w:space="0" w:color="auto"/>
            </w:tcBorders>
          </w:tcPr>
          <w:p w14:paraId="7DADD03E" w14:textId="3337FAD6" w:rsidR="0001568D" w:rsidRPr="00076875" w:rsidRDefault="0001568D" w:rsidP="00D83223">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p>
        </w:tc>
        <w:tc>
          <w:tcPr>
            <w:tcW w:w="1872" w:type="dxa"/>
            <w:vMerge/>
            <w:tcBorders>
              <w:left w:val="single" w:sz="4" w:space="0" w:color="auto"/>
              <w:right w:val="single" w:sz="4" w:space="0" w:color="auto"/>
            </w:tcBorders>
          </w:tcPr>
          <w:p w14:paraId="101ADB1B" w14:textId="77777777" w:rsidR="0001568D" w:rsidRPr="00076875" w:rsidRDefault="0001568D" w:rsidP="00D83223">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p>
        </w:tc>
        <w:tc>
          <w:tcPr>
            <w:tcW w:w="2409" w:type="dxa"/>
            <w:tcBorders>
              <w:top w:val="single" w:sz="4" w:space="0" w:color="auto"/>
              <w:left w:val="single" w:sz="4" w:space="0" w:color="auto"/>
              <w:bottom w:val="single" w:sz="4" w:space="0" w:color="auto"/>
              <w:right w:val="single" w:sz="4" w:space="0" w:color="auto"/>
            </w:tcBorders>
            <w:hideMark/>
          </w:tcPr>
          <w:p w14:paraId="71544298" w14:textId="62C0B9E6" w:rsidR="0001568D" w:rsidRPr="00076875" w:rsidRDefault="0001568D" w:rsidP="00D83223">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16,5</w:t>
            </w:r>
          </w:p>
        </w:tc>
        <w:tc>
          <w:tcPr>
            <w:tcW w:w="1985" w:type="dxa"/>
            <w:tcBorders>
              <w:top w:val="single" w:sz="4" w:space="0" w:color="auto"/>
              <w:left w:val="single" w:sz="4" w:space="0" w:color="auto"/>
              <w:bottom w:val="single" w:sz="4" w:space="0" w:color="auto"/>
              <w:right w:val="single" w:sz="4" w:space="0" w:color="auto"/>
            </w:tcBorders>
            <w:hideMark/>
          </w:tcPr>
          <w:p w14:paraId="488BAC5E" w14:textId="4B30388A" w:rsidR="0001568D" w:rsidRPr="00076875" w:rsidRDefault="0001568D" w:rsidP="00D83223">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r>
    </w:tbl>
    <w:p w14:paraId="2A73E6CA" w14:textId="77777777" w:rsidR="0001568D" w:rsidRPr="000E116B" w:rsidRDefault="0001568D" w:rsidP="005244FF">
      <w:pPr>
        <w:tabs>
          <w:tab w:val="right" w:leader="dot" w:pos="9356"/>
        </w:tabs>
        <w:spacing w:after="0" w:line="360" w:lineRule="auto"/>
        <w:ind w:firstLine="709"/>
        <w:contextualSpacing/>
        <w:jc w:val="both"/>
        <w:rPr>
          <w:rFonts w:ascii="Times New Roman" w:hAnsi="Times New Roman"/>
          <w:sz w:val="28"/>
          <w:szCs w:val="28"/>
        </w:rPr>
      </w:pPr>
    </w:p>
    <w:p w14:paraId="7FC00138" w14:textId="1E613324" w:rsidR="00F94007" w:rsidRDefault="00F94007" w:rsidP="005244FF">
      <w:pPr>
        <w:tabs>
          <w:tab w:val="right" w:leader="dot" w:pos="9356"/>
        </w:tabs>
        <w:spacing w:after="0" w:line="360" w:lineRule="auto"/>
        <w:ind w:firstLine="709"/>
        <w:contextualSpacing/>
        <w:jc w:val="both"/>
        <w:rPr>
          <w:rFonts w:ascii="Times New Roman" w:hAnsi="Times New Roman"/>
          <w:sz w:val="28"/>
          <w:szCs w:val="28"/>
        </w:rPr>
      </w:pPr>
      <w:r w:rsidRPr="00F94007">
        <w:rPr>
          <w:rFonts w:ascii="Times New Roman" w:hAnsi="Times New Roman"/>
          <w:sz w:val="28"/>
          <w:szCs w:val="28"/>
        </w:rPr>
        <w:t xml:space="preserve">Таблица 11 представляет расчет экономии по налогу на доходы физических лиц (НДФЛ) для разработчиков в зависимости от уровня импортозамещения программного обеспечения (ПО). </w:t>
      </w:r>
      <w:r w:rsidR="00BF6CE1">
        <w:rPr>
          <w:rFonts w:ascii="Times New Roman" w:hAnsi="Times New Roman"/>
          <w:sz w:val="28"/>
          <w:szCs w:val="28"/>
        </w:rPr>
        <w:t>Для расчета взята предполагаемая зарплата в размере 150 тыс. руб., т</w:t>
      </w:r>
      <w:r w:rsidRPr="00F94007">
        <w:rPr>
          <w:rFonts w:ascii="Times New Roman" w:hAnsi="Times New Roman"/>
          <w:sz w:val="28"/>
          <w:szCs w:val="28"/>
        </w:rPr>
        <w:t>аким образом, максимальная экономия составляет 13,5 тыс. руб., а минимальная экономия — 4,5 тыс. руб. Применение льгот по НДФЛ для разработчиков способствует снижению налоговой нагрузки и стимулирует использование и разработку программного обеспечения с высоким уровнем импортозамещения.</w:t>
      </w:r>
    </w:p>
    <w:p w14:paraId="61808FCA" w14:textId="260668EE" w:rsidR="005244FF" w:rsidRPr="000E116B" w:rsidRDefault="00BF6CE1" w:rsidP="005244FF">
      <w:pPr>
        <w:tabs>
          <w:tab w:val="right" w:leader="dot" w:pos="9356"/>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Так же, п</w:t>
      </w:r>
      <w:r w:rsidR="007E232E">
        <w:rPr>
          <w:rFonts w:ascii="Times New Roman" w:hAnsi="Times New Roman"/>
          <w:sz w:val="28"/>
          <w:szCs w:val="28"/>
        </w:rPr>
        <w:t xml:space="preserve">редлагаемое изменение ставок НДФЛ для специалистов </w:t>
      </w:r>
      <w:r w:rsidR="007E232E">
        <w:rPr>
          <w:rFonts w:ascii="Times New Roman" w:hAnsi="Times New Roman"/>
          <w:sz w:val="28"/>
          <w:szCs w:val="28"/>
          <w:lang w:val="en-US"/>
        </w:rPr>
        <w:t>IT</w:t>
      </w:r>
      <w:r w:rsidR="007E232E">
        <w:rPr>
          <w:rFonts w:ascii="Times New Roman" w:hAnsi="Times New Roman"/>
          <w:sz w:val="28"/>
          <w:szCs w:val="28"/>
        </w:rPr>
        <w:t xml:space="preserve">- </w:t>
      </w:r>
      <w:r>
        <w:rPr>
          <w:rFonts w:ascii="Times New Roman" w:hAnsi="Times New Roman"/>
          <w:sz w:val="28"/>
          <w:szCs w:val="28"/>
        </w:rPr>
        <w:t>компаний может</w:t>
      </w:r>
      <w:r w:rsidR="005244FF" w:rsidRPr="006D55FC">
        <w:rPr>
          <w:rFonts w:ascii="Times New Roman" w:hAnsi="Times New Roman"/>
          <w:sz w:val="28"/>
          <w:szCs w:val="28"/>
        </w:rPr>
        <w:t xml:space="preserve"> принести ряд следующих преимуществ:</w:t>
      </w:r>
    </w:p>
    <w:p w14:paraId="1C1935D1" w14:textId="372291A3" w:rsidR="005244FF" w:rsidRPr="006D55FC" w:rsidRDefault="005244FF" w:rsidP="005244FF">
      <w:pPr>
        <w:pStyle w:val="a7"/>
        <w:numPr>
          <w:ilvl w:val="0"/>
          <w:numId w:val="5"/>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w:t>
      </w:r>
      <w:r w:rsidRPr="006D55FC">
        <w:rPr>
          <w:rFonts w:ascii="Times New Roman" w:hAnsi="Times New Roman"/>
          <w:sz w:val="28"/>
          <w:szCs w:val="28"/>
        </w:rPr>
        <w:t xml:space="preserve">ост инноваций: </w:t>
      </w:r>
      <w:r>
        <w:rPr>
          <w:rFonts w:ascii="Times New Roman" w:hAnsi="Times New Roman"/>
          <w:sz w:val="28"/>
          <w:szCs w:val="28"/>
        </w:rPr>
        <w:t>н</w:t>
      </w:r>
      <w:r w:rsidRPr="006D55FC">
        <w:rPr>
          <w:rFonts w:ascii="Times New Roman" w:hAnsi="Times New Roman"/>
          <w:sz w:val="28"/>
          <w:szCs w:val="28"/>
        </w:rPr>
        <w:t xml:space="preserve">изкая налоговая ставка </w:t>
      </w:r>
      <w:r w:rsidR="007E232E">
        <w:rPr>
          <w:rFonts w:ascii="Times New Roman" w:hAnsi="Times New Roman"/>
          <w:sz w:val="28"/>
          <w:szCs w:val="28"/>
        </w:rPr>
        <w:t xml:space="preserve">по НДФЛ </w:t>
      </w:r>
      <w:r w:rsidRPr="006D55FC">
        <w:rPr>
          <w:rFonts w:ascii="Times New Roman" w:hAnsi="Times New Roman"/>
          <w:sz w:val="28"/>
          <w:szCs w:val="28"/>
        </w:rPr>
        <w:t>для разработчиков, создающих ПО с нуля, будет стимулировать рост числа инновационных проектов, что приведет к развитию новых технологий и увеличению конкурентоспособности российской ИКТ-индустрии на международной арене.</w:t>
      </w:r>
    </w:p>
    <w:p w14:paraId="0E3248F4" w14:textId="06D936C7" w:rsidR="005244FF" w:rsidRPr="006D55FC" w:rsidRDefault="005244FF" w:rsidP="005244FF">
      <w:pPr>
        <w:pStyle w:val="a7"/>
        <w:numPr>
          <w:ilvl w:val="0"/>
          <w:numId w:val="5"/>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6D55FC">
        <w:rPr>
          <w:rFonts w:ascii="Times New Roman" w:hAnsi="Times New Roman"/>
          <w:sz w:val="28"/>
          <w:szCs w:val="28"/>
        </w:rPr>
        <w:t xml:space="preserve">ривлекательные условия труда: </w:t>
      </w:r>
      <w:r>
        <w:rPr>
          <w:rFonts w:ascii="Times New Roman" w:hAnsi="Times New Roman"/>
          <w:sz w:val="28"/>
          <w:szCs w:val="28"/>
        </w:rPr>
        <w:t>н</w:t>
      </w:r>
      <w:r w:rsidRPr="006D55FC">
        <w:rPr>
          <w:rFonts w:ascii="Times New Roman" w:hAnsi="Times New Roman"/>
          <w:sz w:val="28"/>
          <w:szCs w:val="28"/>
        </w:rPr>
        <w:t xml:space="preserve">изкие налоговые ставки </w:t>
      </w:r>
      <w:r w:rsidR="007E232E">
        <w:rPr>
          <w:rFonts w:ascii="Times New Roman" w:hAnsi="Times New Roman"/>
          <w:sz w:val="28"/>
          <w:szCs w:val="28"/>
        </w:rPr>
        <w:t xml:space="preserve">по НДФЛ </w:t>
      </w:r>
      <w:r w:rsidRPr="006D55FC">
        <w:rPr>
          <w:rFonts w:ascii="Times New Roman" w:hAnsi="Times New Roman"/>
          <w:sz w:val="28"/>
          <w:szCs w:val="28"/>
        </w:rPr>
        <w:t>делают работу в ИКТ-секторе более привлекательной для высококвалифицированных специалистов. Это поможет привлечь и удержать таланты внутри страны, что особенно важно в условиях глобальной конкуренции за профессионалов в области ИКТ.</w:t>
      </w:r>
    </w:p>
    <w:p w14:paraId="3A256AB2" w14:textId="77777777" w:rsidR="005244FF" w:rsidRDefault="005244FF" w:rsidP="005244FF">
      <w:pPr>
        <w:pStyle w:val="a7"/>
        <w:numPr>
          <w:ilvl w:val="0"/>
          <w:numId w:val="5"/>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6D55FC">
        <w:rPr>
          <w:rFonts w:ascii="Times New Roman" w:hAnsi="Times New Roman"/>
          <w:sz w:val="28"/>
          <w:szCs w:val="28"/>
        </w:rPr>
        <w:t xml:space="preserve">овышение квалификации: </w:t>
      </w:r>
      <w:r>
        <w:rPr>
          <w:rFonts w:ascii="Times New Roman" w:hAnsi="Times New Roman"/>
          <w:sz w:val="28"/>
          <w:szCs w:val="28"/>
        </w:rPr>
        <w:t>с</w:t>
      </w:r>
      <w:r w:rsidRPr="006D55FC">
        <w:rPr>
          <w:rFonts w:ascii="Times New Roman" w:hAnsi="Times New Roman"/>
          <w:sz w:val="28"/>
          <w:szCs w:val="28"/>
        </w:rPr>
        <w:t>тимулирование разработки и развития отечественного ПО способствует повышению квалификации разработчиков, так как они будут вынуждены осваивать новые технологии и подходы. Это, в свою очередь, улучшит качество и конкурентоспособность отечественного ПО.</w:t>
      </w:r>
    </w:p>
    <w:p w14:paraId="487AEF07" w14:textId="77777777" w:rsidR="005244FF" w:rsidRPr="006D55FC" w:rsidRDefault="005244FF" w:rsidP="005244FF">
      <w:pPr>
        <w:pStyle w:val="a7"/>
        <w:numPr>
          <w:ilvl w:val="0"/>
          <w:numId w:val="5"/>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р</w:t>
      </w:r>
      <w:r w:rsidRPr="006D55FC">
        <w:rPr>
          <w:rFonts w:ascii="Times New Roman" w:hAnsi="Times New Roman"/>
          <w:sz w:val="28"/>
          <w:szCs w:val="28"/>
        </w:rPr>
        <w:t xml:space="preserve">азвитие отечественных решений: </w:t>
      </w:r>
      <w:r>
        <w:rPr>
          <w:rFonts w:ascii="Times New Roman" w:hAnsi="Times New Roman"/>
          <w:sz w:val="28"/>
          <w:szCs w:val="28"/>
        </w:rPr>
        <w:t>с</w:t>
      </w:r>
      <w:r w:rsidRPr="006D55FC">
        <w:rPr>
          <w:rFonts w:ascii="Times New Roman" w:hAnsi="Times New Roman"/>
          <w:sz w:val="28"/>
          <w:szCs w:val="28"/>
        </w:rPr>
        <w:t>тимулирование разработки и развития отечественного ПО позволит сократить зависимость от импортных технологий и программного обеспечения. Это сделает российскую ИКТ-индустрию более устойчивой к внешним экономическим и политическим факторам.</w:t>
      </w:r>
    </w:p>
    <w:p w14:paraId="2F30BA82" w14:textId="77777777" w:rsidR="005244FF" w:rsidRDefault="005244FF" w:rsidP="005244FF">
      <w:pPr>
        <w:pStyle w:val="a7"/>
        <w:numPr>
          <w:ilvl w:val="0"/>
          <w:numId w:val="5"/>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6D55FC">
        <w:rPr>
          <w:rFonts w:ascii="Times New Roman" w:hAnsi="Times New Roman"/>
          <w:sz w:val="28"/>
          <w:szCs w:val="28"/>
        </w:rPr>
        <w:t xml:space="preserve">оддержка локализации: </w:t>
      </w:r>
      <w:r>
        <w:rPr>
          <w:rFonts w:ascii="Times New Roman" w:hAnsi="Times New Roman"/>
          <w:sz w:val="28"/>
          <w:szCs w:val="28"/>
        </w:rPr>
        <w:t>в</w:t>
      </w:r>
      <w:r w:rsidRPr="006D55FC">
        <w:rPr>
          <w:rFonts w:ascii="Times New Roman" w:hAnsi="Times New Roman"/>
          <w:sz w:val="28"/>
          <w:szCs w:val="28"/>
        </w:rPr>
        <w:t>ысокая ставка для адаптации зарубежного ПО стимулирует разработчиков к переходу на создание собственных решений, что способствует локализации производства и снижению импортозависимости.</w:t>
      </w:r>
    </w:p>
    <w:p w14:paraId="7B6FD455" w14:textId="77777777" w:rsidR="005244FF" w:rsidRPr="006D55FC" w:rsidRDefault="005244FF" w:rsidP="005244FF">
      <w:pPr>
        <w:pStyle w:val="a7"/>
        <w:numPr>
          <w:ilvl w:val="0"/>
          <w:numId w:val="5"/>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к</w:t>
      </w:r>
      <w:r w:rsidRPr="006D55FC">
        <w:rPr>
          <w:rFonts w:ascii="Times New Roman" w:hAnsi="Times New Roman"/>
          <w:sz w:val="28"/>
          <w:szCs w:val="28"/>
        </w:rPr>
        <w:t xml:space="preserve">онкурентоспособность на международном рынке: </w:t>
      </w:r>
      <w:r>
        <w:rPr>
          <w:rFonts w:ascii="Times New Roman" w:hAnsi="Times New Roman"/>
          <w:sz w:val="28"/>
          <w:szCs w:val="28"/>
        </w:rPr>
        <w:t>п</w:t>
      </w:r>
      <w:r w:rsidRPr="006D55FC">
        <w:rPr>
          <w:rFonts w:ascii="Times New Roman" w:hAnsi="Times New Roman"/>
          <w:sz w:val="28"/>
          <w:szCs w:val="28"/>
        </w:rPr>
        <w:t>оддержка инновационных проектов и развитие отечественного ПО поможет повысить конкурентоспособность российских продуктов на международном рынке. Это создаст условия для увеличения экспорта российского ПО и укрепления позиций страны в глобальной ИКТ-индустрии.</w:t>
      </w:r>
    </w:p>
    <w:p w14:paraId="68341D8E" w14:textId="77777777"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B26607">
        <w:rPr>
          <w:rFonts w:ascii="Times New Roman" w:hAnsi="Times New Roman"/>
          <w:sz w:val="28"/>
          <w:szCs w:val="28"/>
        </w:rPr>
        <w:lastRenderedPageBreak/>
        <w:t xml:space="preserve">Еще одним инструментом, способствующим стимулированию роста и развития отраслей экономики, является дифференцированная </w:t>
      </w:r>
      <w:r>
        <w:rPr>
          <w:rFonts w:ascii="Times New Roman" w:hAnsi="Times New Roman"/>
          <w:sz w:val="28"/>
          <w:szCs w:val="28"/>
        </w:rPr>
        <w:t xml:space="preserve">ставка по налогу на прибыль </w:t>
      </w:r>
      <w:r w:rsidRPr="00B26607">
        <w:rPr>
          <w:rFonts w:ascii="Times New Roman" w:hAnsi="Times New Roman"/>
          <w:sz w:val="28"/>
          <w:szCs w:val="28"/>
        </w:rPr>
        <w:t xml:space="preserve">в зависимости от </w:t>
      </w:r>
      <w:r>
        <w:rPr>
          <w:rFonts w:ascii="Times New Roman" w:hAnsi="Times New Roman"/>
          <w:sz w:val="28"/>
          <w:szCs w:val="28"/>
        </w:rPr>
        <w:t>установленного программного обеспечения на предприятии.</w:t>
      </w:r>
    </w:p>
    <w:p w14:paraId="76357853" w14:textId="690DA109" w:rsidR="005244FF" w:rsidRDefault="005244FF" w:rsidP="00563DAA">
      <w:pPr>
        <w:tabs>
          <w:tab w:val="right" w:leader="dot" w:pos="9356"/>
        </w:tabs>
        <w:spacing w:after="0" w:line="360" w:lineRule="auto"/>
        <w:ind w:firstLine="709"/>
        <w:contextualSpacing/>
        <w:jc w:val="both"/>
        <w:rPr>
          <w:rFonts w:ascii="Times New Roman" w:hAnsi="Times New Roman"/>
          <w:sz w:val="28"/>
          <w:szCs w:val="28"/>
        </w:rPr>
      </w:pPr>
      <w:r w:rsidRPr="00A02FC2">
        <w:rPr>
          <w:rFonts w:ascii="Times New Roman" w:hAnsi="Times New Roman"/>
          <w:sz w:val="28"/>
          <w:szCs w:val="28"/>
        </w:rPr>
        <w:t>Дифференцированная ставка налога на прибыль для российских предприятий, применяющих отечественное программное обеспечение (ПО), представляет собой важный финансовый инструмент, направленный на стимулирование использования российск</w:t>
      </w:r>
      <w:r w:rsidR="00563DAA">
        <w:rPr>
          <w:rFonts w:ascii="Times New Roman" w:hAnsi="Times New Roman"/>
          <w:sz w:val="28"/>
          <w:szCs w:val="28"/>
        </w:rPr>
        <w:t>ого</w:t>
      </w:r>
      <w:r w:rsidRPr="00A02FC2">
        <w:rPr>
          <w:rFonts w:ascii="Times New Roman" w:hAnsi="Times New Roman"/>
          <w:sz w:val="28"/>
          <w:szCs w:val="28"/>
        </w:rPr>
        <w:t xml:space="preserve"> </w:t>
      </w:r>
      <w:r w:rsidR="00563DAA">
        <w:rPr>
          <w:rFonts w:ascii="Times New Roman" w:hAnsi="Times New Roman"/>
          <w:sz w:val="28"/>
          <w:szCs w:val="28"/>
        </w:rPr>
        <w:t>ПО</w:t>
      </w:r>
      <w:r w:rsidRPr="00A02FC2">
        <w:rPr>
          <w:rFonts w:ascii="Times New Roman" w:hAnsi="Times New Roman"/>
          <w:sz w:val="28"/>
          <w:szCs w:val="28"/>
        </w:rPr>
        <w:t xml:space="preserve"> и снижение зависимости от импортных </w:t>
      </w:r>
      <w:r w:rsidR="00563DAA">
        <w:rPr>
          <w:rFonts w:ascii="Times New Roman" w:hAnsi="Times New Roman"/>
          <w:sz w:val="28"/>
          <w:szCs w:val="28"/>
        </w:rPr>
        <w:t>ПО и ИКТ (табл. 1</w:t>
      </w:r>
      <w:r w:rsidR="00CF605C">
        <w:rPr>
          <w:rFonts w:ascii="Times New Roman" w:hAnsi="Times New Roman"/>
          <w:sz w:val="28"/>
          <w:szCs w:val="28"/>
        </w:rPr>
        <w:t>2</w:t>
      </w:r>
      <w:r w:rsidR="00563DAA">
        <w:rPr>
          <w:rFonts w:ascii="Times New Roman" w:hAnsi="Times New Roman"/>
          <w:sz w:val="28"/>
          <w:szCs w:val="28"/>
        </w:rPr>
        <w:t>)</w:t>
      </w:r>
      <w:r w:rsidRPr="00A02FC2">
        <w:rPr>
          <w:rFonts w:ascii="Times New Roman" w:hAnsi="Times New Roman"/>
          <w:sz w:val="28"/>
          <w:szCs w:val="28"/>
        </w:rPr>
        <w:t xml:space="preserve">. </w:t>
      </w:r>
    </w:p>
    <w:p w14:paraId="66D9C78B" w14:textId="77777777" w:rsidR="00CF605C" w:rsidRDefault="00CF605C" w:rsidP="00563DAA">
      <w:pPr>
        <w:tabs>
          <w:tab w:val="right" w:leader="dot" w:pos="9356"/>
        </w:tabs>
        <w:spacing w:after="0" w:line="360" w:lineRule="auto"/>
        <w:ind w:firstLine="709"/>
        <w:contextualSpacing/>
        <w:jc w:val="both"/>
        <w:rPr>
          <w:rFonts w:ascii="Times New Roman" w:hAnsi="Times New Roman"/>
          <w:sz w:val="28"/>
          <w:szCs w:val="28"/>
        </w:rPr>
      </w:pPr>
    </w:p>
    <w:p w14:paraId="0B0FC24C" w14:textId="7A5F454E" w:rsidR="005244FF" w:rsidRPr="00A02FC2" w:rsidRDefault="005244FF" w:rsidP="00CF605C">
      <w:pPr>
        <w:tabs>
          <w:tab w:val="right" w:leader="dot" w:pos="9356"/>
        </w:tabs>
        <w:spacing w:after="0" w:line="240" w:lineRule="auto"/>
        <w:contextualSpacing/>
        <w:jc w:val="both"/>
        <w:rPr>
          <w:rFonts w:ascii="Times New Roman" w:hAnsi="Times New Roman"/>
          <w:sz w:val="28"/>
          <w:szCs w:val="28"/>
        </w:rPr>
      </w:pPr>
      <w:r w:rsidRPr="00A02FC2">
        <w:rPr>
          <w:rFonts w:ascii="Times New Roman" w:hAnsi="Times New Roman"/>
          <w:sz w:val="28"/>
          <w:szCs w:val="28"/>
        </w:rPr>
        <w:t xml:space="preserve">Таблица </w:t>
      </w:r>
      <w:r w:rsidR="0001568D">
        <w:rPr>
          <w:rFonts w:ascii="Times New Roman" w:hAnsi="Times New Roman"/>
          <w:sz w:val="28"/>
          <w:szCs w:val="28"/>
        </w:rPr>
        <w:t>1</w:t>
      </w:r>
      <w:r w:rsidR="00BF6CE1">
        <w:rPr>
          <w:rFonts w:ascii="Times New Roman" w:hAnsi="Times New Roman"/>
          <w:sz w:val="28"/>
          <w:szCs w:val="28"/>
        </w:rPr>
        <w:t>2</w:t>
      </w:r>
      <w:r w:rsidRPr="00A02FC2">
        <w:rPr>
          <w:rFonts w:ascii="Times New Roman" w:hAnsi="Times New Roman"/>
          <w:sz w:val="28"/>
          <w:szCs w:val="28"/>
        </w:rPr>
        <w:t xml:space="preserve"> – Дифференциация льготных ставок по налогу на прибыль для российских предприятий, применяющих отечественное ПО (разработано автором)</w:t>
      </w:r>
    </w:p>
    <w:tbl>
      <w:tblPr>
        <w:tblStyle w:val="ad"/>
        <w:tblW w:w="0" w:type="auto"/>
        <w:tblLook w:val="04A0" w:firstRow="1" w:lastRow="0" w:firstColumn="1" w:lastColumn="0" w:noHBand="0" w:noVBand="1"/>
      </w:tblPr>
      <w:tblGrid>
        <w:gridCol w:w="4672"/>
        <w:gridCol w:w="4673"/>
      </w:tblGrid>
      <w:tr w:rsidR="005244FF" w:rsidRPr="00A02FC2" w14:paraId="4A235838" w14:textId="77777777" w:rsidTr="00D5581B">
        <w:tc>
          <w:tcPr>
            <w:tcW w:w="4672" w:type="dxa"/>
          </w:tcPr>
          <w:p w14:paraId="769D8219" w14:textId="77777777" w:rsidR="005244FF" w:rsidRPr="00A02FC2" w:rsidRDefault="005244FF" w:rsidP="00D5581B">
            <w:pPr>
              <w:tabs>
                <w:tab w:val="right" w:leader="dot" w:pos="9356"/>
              </w:tabs>
              <w:contextualSpacing/>
              <w:jc w:val="both"/>
              <w:rPr>
                <w:rFonts w:ascii="Times New Roman" w:hAnsi="Times New Roman"/>
                <w:sz w:val="28"/>
                <w:szCs w:val="28"/>
              </w:rPr>
            </w:pPr>
            <w:r w:rsidRPr="00A02FC2">
              <w:rPr>
                <w:rFonts w:ascii="Times New Roman" w:hAnsi="Times New Roman"/>
                <w:sz w:val="28"/>
                <w:szCs w:val="28"/>
              </w:rPr>
              <w:t>Критерий уровня импортозамещения программного обеспечения или ИКТ</w:t>
            </w:r>
          </w:p>
          <w:p w14:paraId="1394E488" w14:textId="77777777" w:rsidR="005244FF" w:rsidRPr="00A02FC2" w:rsidRDefault="005244FF" w:rsidP="00D5581B">
            <w:pPr>
              <w:tabs>
                <w:tab w:val="right" w:leader="dot" w:pos="9356"/>
              </w:tabs>
              <w:contextualSpacing/>
              <w:jc w:val="both"/>
              <w:rPr>
                <w:rFonts w:ascii="Times New Roman" w:hAnsi="Times New Roman"/>
                <w:sz w:val="28"/>
                <w:szCs w:val="28"/>
              </w:rPr>
            </w:pPr>
            <w:r w:rsidRPr="00A02FC2">
              <w:rPr>
                <w:rFonts w:ascii="Times New Roman" w:hAnsi="Times New Roman"/>
                <w:sz w:val="28"/>
                <w:szCs w:val="28"/>
              </w:rPr>
              <w:t>(удельный вес установленного ПО из Реестра российского ПО)</w:t>
            </w:r>
          </w:p>
        </w:tc>
        <w:tc>
          <w:tcPr>
            <w:tcW w:w="4673" w:type="dxa"/>
          </w:tcPr>
          <w:p w14:paraId="520FFB2A" w14:textId="77777777" w:rsidR="005244FF" w:rsidRPr="00A02FC2" w:rsidRDefault="005244FF" w:rsidP="00D5581B">
            <w:pPr>
              <w:tabs>
                <w:tab w:val="right" w:leader="dot" w:pos="9356"/>
              </w:tabs>
              <w:contextualSpacing/>
              <w:jc w:val="both"/>
              <w:rPr>
                <w:rFonts w:ascii="Times New Roman" w:hAnsi="Times New Roman"/>
                <w:sz w:val="28"/>
                <w:szCs w:val="28"/>
              </w:rPr>
            </w:pPr>
            <w:r w:rsidRPr="00A02FC2">
              <w:rPr>
                <w:rFonts w:ascii="Times New Roman" w:hAnsi="Times New Roman"/>
                <w:sz w:val="28"/>
                <w:szCs w:val="28"/>
              </w:rPr>
              <w:t>Снижение ставки по налогу на прибыль</w:t>
            </w:r>
          </w:p>
        </w:tc>
      </w:tr>
      <w:tr w:rsidR="005244FF" w:rsidRPr="00A02FC2" w14:paraId="1491A33E" w14:textId="77777777" w:rsidTr="00D5581B">
        <w:tc>
          <w:tcPr>
            <w:tcW w:w="4672" w:type="dxa"/>
            <w:vAlign w:val="center"/>
          </w:tcPr>
          <w:p w14:paraId="48FC2DA4" w14:textId="77777777" w:rsidR="005244FF" w:rsidRPr="00A02FC2" w:rsidRDefault="005244FF" w:rsidP="00D5581B">
            <w:pPr>
              <w:tabs>
                <w:tab w:val="right" w:leader="dot" w:pos="9356"/>
              </w:tabs>
              <w:contextualSpacing/>
              <w:jc w:val="both"/>
              <w:rPr>
                <w:rFonts w:ascii="Times New Roman" w:hAnsi="Times New Roman"/>
                <w:sz w:val="28"/>
                <w:szCs w:val="28"/>
              </w:rPr>
            </w:pPr>
            <w:r w:rsidRPr="00A02FC2">
              <w:rPr>
                <w:rFonts w:ascii="Times New Roman" w:hAnsi="Times New Roman"/>
                <w:sz w:val="28"/>
                <w:szCs w:val="28"/>
              </w:rPr>
              <w:t xml:space="preserve">100% </w:t>
            </w:r>
          </w:p>
        </w:tc>
        <w:tc>
          <w:tcPr>
            <w:tcW w:w="4673" w:type="dxa"/>
          </w:tcPr>
          <w:p w14:paraId="0D6FC97E" w14:textId="77777777" w:rsidR="005244FF" w:rsidRPr="00A02FC2" w:rsidRDefault="005244FF" w:rsidP="00D5581B">
            <w:pPr>
              <w:tabs>
                <w:tab w:val="right" w:leader="dot" w:pos="9356"/>
              </w:tabs>
              <w:contextualSpacing/>
              <w:jc w:val="both"/>
              <w:rPr>
                <w:rFonts w:ascii="Times New Roman" w:hAnsi="Times New Roman"/>
                <w:sz w:val="28"/>
                <w:szCs w:val="28"/>
              </w:rPr>
            </w:pPr>
            <w:r w:rsidRPr="00A02FC2">
              <w:rPr>
                <w:rFonts w:ascii="Times New Roman" w:hAnsi="Times New Roman"/>
                <w:sz w:val="28"/>
                <w:szCs w:val="28"/>
              </w:rPr>
              <w:t>- 5%</w:t>
            </w:r>
          </w:p>
        </w:tc>
      </w:tr>
      <w:tr w:rsidR="005244FF" w:rsidRPr="00A02FC2" w14:paraId="2C0CD72F" w14:textId="77777777" w:rsidTr="00D5581B">
        <w:tc>
          <w:tcPr>
            <w:tcW w:w="4672" w:type="dxa"/>
            <w:vAlign w:val="center"/>
          </w:tcPr>
          <w:p w14:paraId="32304B67" w14:textId="77777777" w:rsidR="005244FF" w:rsidRPr="00A02FC2" w:rsidRDefault="005244FF" w:rsidP="00D5581B">
            <w:pPr>
              <w:tabs>
                <w:tab w:val="right" w:leader="dot" w:pos="9356"/>
              </w:tabs>
              <w:contextualSpacing/>
              <w:jc w:val="both"/>
              <w:rPr>
                <w:rFonts w:ascii="Times New Roman" w:hAnsi="Times New Roman"/>
                <w:sz w:val="28"/>
                <w:szCs w:val="28"/>
              </w:rPr>
            </w:pPr>
            <w:r w:rsidRPr="00A02FC2">
              <w:rPr>
                <w:rFonts w:ascii="Times New Roman" w:hAnsi="Times New Roman"/>
                <w:sz w:val="28"/>
                <w:szCs w:val="28"/>
              </w:rPr>
              <w:t>71–80%</w:t>
            </w:r>
          </w:p>
        </w:tc>
        <w:tc>
          <w:tcPr>
            <w:tcW w:w="4673" w:type="dxa"/>
          </w:tcPr>
          <w:p w14:paraId="01C98C02" w14:textId="77777777" w:rsidR="005244FF" w:rsidRPr="00A02FC2" w:rsidRDefault="005244FF" w:rsidP="00D5581B">
            <w:pPr>
              <w:tabs>
                <w:tab w:val="right" w:leader="dot" w:pos="9356"/>
              </w:tabs>
              <w:contextualSpacing/>
              <w:jc w:val="both"/>
              <w:rPr>
                <w:rFonts w:ascii="Times New Roman" w:hAnsi="Times New Roman"/>
                <w:sz w:val="28"/>
                <w:szCs w:val="28"/>
              </w:rPr>
            </w:pPr>
            <w:r w:rsidRPr="00A02FC2">
              <w:rPr>
                <w:rFonts w:ascii="Times New Roman" w:hAnsi="Times New Roman"/>
                <w:sz w:val="28"/>
                <w:szCs w:val="28"/>
              </w:rPr>
              <w:t>-3%</w:t>
            </w:r>
          </w:p>
        </w:tc>
      </w:tr>
      <w:tr w:rsidR="005244FF" w:rsidRPr="00A02FC2" w14:paraId="53CBA354" w14:textId="77777777" w:rsidTr="00D5581B">
        <w:tc>
          <w:tcPr>
            <w:tcW w:w="4672" w:type="dxa"/>
            <w:vAlign w:val="center"/>
          </w:tcPr>
          <w:p w14:paraId="03A7F13C" w14:textId="77777777" w:rsidR="005244FF" w:rsidRPr="00A02FC2" w:rsidRDefault="005244FF" w:rsidP="00D5581B">
            <w:pPr>
              <w:tabs>
                <w:tab w:val="right" w:leader="dot" w:pos="9356"/>
              </w:tabs>
              <w:contextualSpacing/>
              <w:jc w:val="both"/>
              <w:rPr>
                <w:rFonts w:ascii="Times New Roman" w:hAnsi="Times New Roman"/>
                <w:sz w:val="28"/>
                <w:szCs w:val="28"/>
              </w:rPr>
            </w:pPr>
            <w:r w:rsidRPr="00A02FC2">
              <w:rPr>
                <w:rFonts w:ascii="Times New Roman" w:hAnsi="Times New Roman"/>
                <w:sz w:val="28"/>
                <w:szCs w:val="28"/>
              </w:rPr>
              <w:t>61–70%</w:t>
            </w:r>
          </w:p>
        </w:tc>
        <w:tc>
          <w:tcPr>
            <w:tcW w:w="4673" w:type="dxa"/>
          </w:tcPr>
          <w:p w14:paraId="5CDE3607" w14:textId="77777777" w:rsidR="005244FF" w:rsidRPr="00A02FC2" w:rsidRDefault="005244FF" w:rsidP="00D5581B">
            <w:pPr>
              <w:tabs>
                <w:tab w:val="right" w:leader="dot" w:pos="9356"/>
              </w:tabs>
              <w:contextualSpacing/>
              <w:jc w:val="both"/>
              <w:rPr>
                <w:rFonts w:ascii="Times New Roman" w:hAnsi="Times New Roman"/>
                <w:sz w:val="28"/>
                <w:szCs w:val="28"/>
              </w:rPr>
            </w:pPr>
            <w:r w:rsidRPr="00A02FC2">
              <w:rPr>
                <w:rFonts w:ascii="Times New Roman" w:hAnsi="Times New Roman"/>
                <w:sz w:val="28"/>
                <w:szCs w:val="28"/>
              </w:rPr>
              <w:t>-2%</w:t>
            </w:r>
          </w:p>
        </w:tc>
      </w:tr>
      <w:tr w:rsidR="005244FF" w:rsidRPr="00A02FC2" w14:paraId="7F76C541" w14:textId="77777777" w:rsidTr="00D5581B">
        <w:tc>
          <w:tcPr>
            <w:tcW w:w="4672" w:type="dxa"/>
            <w:vAlign w:val="center"/>
          </w:tcPr>
          <w:p w14:paraId="46459FDD" w14:textId="77777777" w:rsidR="005244FF" w:rsidRPr="00B755DF" w:rsidRDefault="005244FF" w:rsidP="00D5581B">
            <w:pPr>
              <w:tabs>
                <w:tab w:val="right" w:leader="dot" w:pos="9356"/>
              </w:tabs>
              <w:contextualSpacing/>
              <w:jc w:val="both"/>
            </w:pPr>
            <w:r w:rsidRPr="00A02FC2">
              <w:rPr>
                <w:rFonts w:ascii="Times New Roman" w:hAnsi="Times New Roman"/>
                <w:sz w:val="28"/>
                <w:szCs w:val="28"/>
              </w:rPr>
              <w:t>51–60%</w:t>
            </w:r>
          </w:p>
        </w:tc>
        <w:tc>
          <w:tcPr>
            <w:tcW w:w="4673" w:type="dxa"/>
          </w:tcPr>
          <w:p w14:paraId="7812ACA9" w14:textId="77777777" w:rsidR="005244FF" w:rsidRPr="00A02FC2" w:rsidRDefault="005244FF" w:rsidP="00D5581B">
            <w:pPr>
              <w:tabs>
                <w:tab w:val="right" w:leader="dot" w:pos="9356"/>
              </w:tabs>
              <w:contextualSpacing/>
              <w:jc w:val="both"/>
              <w:rPr>
                <w:rFonts w:ascii="Times New Roman" w:hAnsi="Times New Roman"/>
                <w:sz w:val="28"/>
                <w:szCs w:val="28"/>
              </w:rPr>
            </w:pPr>
            <w:r w:rsidRPr="00A02FC2">
              <w:rPr>
                <w:rFonts w:ascii="Times New Roman" w:hAnsi="Times New Roman"/>
                <w:sz w:val="28"/>
                <w:szCs w:val="28"/>
              </w:rPr>
              <w:t>-1%</w:t>
            </w:r>
          </w:p>
        </w:tc>
      </w:tr>
      <w:tr w:rsidR="005244FF" w:rsidRPr="00A02FC2" w14:paraId="13EFDF5F" w14:textId="77777777" w:rsidTr="00D5581B">
        <w:tc>
          <w:tcPr>
            <w:tcW w:w="4672" w:type="dxa"/>
            <w:vAlign w:val="center"/>
          </w:tcPr>
          <w:p w14:paraId="0A7A442E" w14:textId="77777777" w:rsidR="005244FF" w:rsidRPr="00A02FC2" w:rsidRDefault="005244FF" w:rsidP="00D5581B">
            <w:pPr>
              <w:tabs>
                <w:tab w:val="right" w:leader="dot" w:pos="9356"/>
              </w:tabs>
              <w:contextualSpacing/>
              <w:jc w:val="both"/>
              <w:rPr>
                <w:rFonts w:ascii="Times New Roman" w:hAnsi="Times New Roman"/>
                <w:sz w:val="28"/>
                <w:szCs w:val="28"/>
              </w:rPr>
            </w:pPr>
            <w:r w:rsidRPr="00A02FC2">
              <w:rPr>
                <w:rFonts w:ascii="Times New Roman" w:hAnsi="Times New Roman"/>
                <w:sz w:val="28"/>
                <w:szCs w:val="28"/>
              </w:rPr>
              <w:t>Менее 50%</w:t>
            </w:r>
          </w:p>
        </w:tc>
        <w:tc>
          <w:tcPr>
            <w:tcW w:w="4673" w:type="dxa"/>
          </w:tcPr>
          <w:p w14:paraId="0F964C0A" w14:textId="77777777" w:rsidR="005244FF" w:rsidRPr="00A02FC2" w:rsidRDefault="005244FF" w:rsidP="00D5581B">
            <w:pPr>
              <w:tabs>
                <w:tab w:val="right" w:leader="dot" w:pos="9356"/>
              </w:tabs>
              <w:contextualSpacing/>
              <w:jc w:val="both"/>
              <w:rPr>
                <w:rFonts w:ascii="Times New Roman" w:hAnsi="Times New Roman"/>
                <w:sz w:val="28"/>
                <w:szCs w:val="28"/>
              </w:rPr>
            </w:pPr>
            <w:r w:rsidRPr="00A02FC2">
              <w:rPr>
                <w:rFonts w:ascii="Times New Roman" w:hAnsi="Times New Roman"/>
                <w:sz w:val="28"/>
                <w:szCs w:val="28"/>
              </w:rPr>
              <w:t>0%</w:t>
            </w:r>
          </w:p>
        </w:tc>
      </w:tr>
    </w:tbl>
    <w:p w14:paraId="7458FAC7" w14:textId="77777777" w:rsidR="005244FF" w:rsidRPr="00806F3B" w:rsidRDefault="005244FF" w:rsidP="005244FF">
      <w:pPr>
        <w:tabs>
          <w:tab w:val="right" w:leader="dot" w:pos="9356"/>
        </w:tabs>
        <w:spacing w:after="0" w:line="360" w:lineRule="auto"/>
        <w:contextualSpacing/>
        <w:jc w:val="both"/>
        <w:rPr>
          <w:rFonts w:ascii="Times New Roman" w:hAnsi="Times New Roman"/>
          <w:sz w:val="28"/>
          <w:szCs w:val="28"/>
        </w:rPr>
      </w:pPr>
    </w:p>
    <w:p w14:paraId="14999823" w14:textId="77777777" w:rsidR="005244FF"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806F3B">
        <w:rPr>
          <w:rFonts w:ascii="Times New Roman" w:hAnsi="Times New Roman"/>
          <w:sz w:val="28"/>
          <w:szCs w:val="28"/>
        </w:rPr>
        <w:t>Компании, желающие воспользоваться пониженными ставками налога на прибыль, обязаны регулярно предоставлять отчеты о своей деятельности, подтверждающие уровень использования отечественного ПО. Это может включать аудиторские проверки и инспекции со стороны налоговых органов для обеспечения точности и прозрачности данных.</w:t>
      </w:r>
    </w:p>
    <w:p w14:paraId="0AC86125" w14:textId="39562F83" w:rsidR="00C535C6" w:rsidRDefault="005244FF" w:rsidP="005244FF">
      <w:pPr>
        <w:tabs>
          <w:tab w:val="right" w:leader="dot" w:pos="9356"/>
        </w:tabs>
        <w:spacing w:after="0" w:line="360" w:lineRule="auto"/>
        <w:ind w:firstLine="709"/>
        <w:contextualSpacing/>
        <w:jc w:val="both"/>
        <w:rPr>
          <w:rFonts w:ascii="Times New Roman" w:hAnsi="Times New Roman"/>
          <w:sz w:val="28"/>
          <w:szCs w:val="28"/>
        </w:rPr>
      </w:pPr>
      <w:r w:rsidRPr="00A02FC2">
        <w:rPr>
          <w:rFonts w:ascii="Times New Roman" w:hAnsi="Times New Roman"/>
          <w:sz w:val="28"/>
          <w:szCs w:val="28"/>
        </w:rPr>
        <w:t xml:space="preserve">Внедрение дифференцированной льготной ставки по налогу на прибыль на основании уровня использования отечественного программного обеспечения (ПО) значительно </w:t>
      </w:r>
      <w:r w:rsidR="00F92E58">
        <w:rPr>
          <w:rFonts w:ascii="Times New Roman" w:hAnsi="Times New Roman"/>
          <w:sz w:val="28"/>
          <w:szCs w:val="28"/>
        </w:rPr>
        <w:t xml:space="preserve">снижает </w:t>
      </w:r>
      <w:r w:rsidR="00F92E58" w:rsidRPr="00A02FC2">
        <w:rPr>
          <w:rFonts w:ascii="Times New Roman" w:hAnsi="Times New Roman"/>
          <w:sz w:val="28"/>
          <w:szCs w:val="28"/>
        </w:rPr>
        <w:t>налоговую</w:t>
      </w:r>
      <w:r w:rsidR="00563DAA">
        <w:rPr>
          <w:rFonts w:ascii="Times New Roman" w:hAnsi="Times New Roman"/>
          <w:sz w:val="28"/>
          <w:szCs w:val="28"/>
        </w:rPr>
        <w:t xml:space="preserve"> нагрузку для предприятий (табл. 1</w:t>
      </w:r>
      <w:r w:rsidR="00CF605C">
        <w:rPr>
          <w:rFonts w:ascii="Times New Roman" w:hAnsi="Times New Roman"/>
          <w:sz w:val="28"/>
          <w:szCs w:val="28"/>
        </w:rPr>
        <w:t>3</w:t>
      </w:r>
      <w:r w:rsidR="00563DAA">
        <w:rPr>
          <w:rFonts w:ascii="Times New Roman" w:hAnsi="Times New Roman"/>
          <w:sz w:val="28"/>
          <w:szCs w:val="28"/>
        </w:rPr>
        <w:t>):</w:t>
      </w:r>
    </w:p>
    <w:p w14:paraId="71DD541B" w14:textId="77777777" w:rsidR="00C535C6" w:rsidRDefault="00C535C6" w:rsidP="005244FF">
      <w:pPr>
        <w:tabs>
          <w:tab w:val="right" w:leader="dot" w:pos="9356"/>
        </w:tabs>
        <w:spacing w:after="0" w:line="360" w:lineRule="auto"/>
        <w:ind w:firstLine="709"/>
        <w:contextualSpacing/>
        <w:jc w:val="both"/>
        <w:rPr>
          <w:rFonts w:ascii="Times New Roman" w:hAnsi="Times New Roman"/>
          <w:sz w:val="28"/>
          <w:szCs w:val="28"/>
        </w:rPr>
      </w:pPr>
    </w:p>
    <w:p w14:paraId="51B5DA64" w14:textId="0A8062E9" w:rsidR="00C535C6" w:rsidRDefault="00C535C6" w:rsidP="00F92E58">
      <w:pPr>
        <w:tabs>
          <w:tab w:val="right" w:leader="dot" w:pos="9356"/>
        </w:tabs>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1</w:t>
      </w:r>
      <w:r w:rsidR="00BF6CE1">
        <w:rPr>
          <w:rFonts w:ascii="Times New Roman" w:eastAsia="Calibri" w:hAnsi="Times New Roman" w:cs="Times New Roman"/>
          <w:sz w:val="28"/>
          <w:szCs w:val="28"/>
        </w:rPr>
        <w:t>3</w:t>
      </w:r>
      <w:r>
        <w:rPr>
          <w:rFonts w:ascii="Times New Roman" w:eastAsia="Calibri" w:hAnsi="Times New Roman" w:cs="Times New Roman"/>
          <w:sz w:val="28"/>
          <w:szCs w:val="28"/>
        </w:rPr>
        <w:t xml:space="preserve"> – Расчет экономии по налогу на прибыль предприятия при применении льготных ставок (</w:t>
      </w:r>
      <w:r w:rsidRPr="00A02FC2">
        <w:rPr>
          <w:rFonts w:ascii="Times New Roman" w:hAnsi="Times New Roman"/>
          <w:sz w:val="28"/>
          <w:szCs w:val="28"/>
        </w:rPr>
        <w:t>удельный вес установленного ПО из Реестра российского ПО</w:t>
      </w:r>
      <w:r>
        <w:rPr>
          <w:rFonts w:ascii="Times New Roman" w:eastAsia="Calibri" w:hAnsi="Times New Roman" w:cs="Times New Roman"/>
          <w:sz w:val="28"/>
          <w:szCs w:val="28"/>
        </w:rPr>
        <w:t>) (разработано автором)</w:t>
      </w:r>
    </w:p>
    <w:tbl>
      <w:tblPr>
        <w:tblStyle w:val="ad"/>
        <w:tblW w:w="9351" w:type="dxa"/>
        <w:tblLayout w:type="fixed"/>
        <w:tblLook w:val="04A0" w:firstRow="1" w:lastRow="0" w:firstColumn="1" w:lastColumn="0" w:noHBand="0" w:noVBand="1"/>
      </w:tblPr>
      <w:tblGrid>
        <w:gridCol w:w="1668"/>
        <w:gridCol w:w="1417"/>
        <w:gridCol w:w="1872"/>
        <w:gridCol w:w="2409"/>
        <w:gridCol w:w="1985"/>
      </w:tblGrid>
      <w:tr w:rsidR="00C535C6" w14:paraId="39D2F32F" w14:textId="77777777" w:rsidTr="00D83223">
        <w:tc>
          <w:tcPr>
            <w:tcW w:w="3085" w:type="dxa"/>
            <w:gridSpan w:val="2"/>
            <w:tcBorders>
              <w:top w:val="single" w:sz="4" w:space="0" w:color="auto"/>
              <w:left w:val="single" w:sz="4" w:space="0" w:color="auto"/>
              <w:bottom w:val="single" w:sz="4" w:space="0" w:color="auto"/>
              <w:right w:val="single" w:sz="4" w:space="0" w:color="auto"/>
            </w:tcBorders>
            <w:hideMark/>
          </w:tcPr>
          <w:p w14:paraId="48880B3E" w14:textId="77777777" w:rsidR="00C535C6" w:rsidRPr="00076875" w:rsidRDefault="00C535C6" w:rsidP="00D83223">
            <w:pPr>
              <w:tabs>
                <w:tab w:val="right" w:leader="dot" w:pos="9356"/>
              </w:tabs>
              <w:spacing w:after="255"/>
              <w:contextualSpacing/>
              <w:jc w:val="both"/>
              <w:rPr>
                <w:rFonts w:ascii="Times New Roman" w:eastAsia="Times New Roman" w:hAnsi="Times New Roman" w:cs="Times New Roman"/>
                <w:sz w:val="28"/>
                <w:szCs w:val="28"/>
                <w:lang w:eastAsia="ru-RU"/>
              </w:rPr>
            </w:pPr>
            <w:r w:rsidRPr="00076875">
              <w:rPr>
                <w:rFonts w:ascii="Times New Roman" w:hAnsi="Times New Roman" w:cs="Times New Roman"/>
                <w:sz w:val="28"/>
                <w:szCs w:val="28"/>
                <w:lang w:eastAsia="ru-RU"/>
              </w:rPr>
              <w:t>Показатели для расчета</w:t>
            </w:r>
          </w:p>
        </w:tc>
        <w:tc>
          <w:tcPr>
            <w:tcW w:w="1872" w:type="dxa"/>
            <w:tcBorders>
              <w:top w:val="single" w:sz="4" w:space="0" w:color="auto"/>
              <w:left w:val="single" w:sz="4" w:space="0" w:color="auto"/>
              <w:bottom w:val="single" w:sz="4" w:space="0" w:color="auto"/>
              <w:right w:val="single" w:sz="4" w:space="0" w:color="auto"/>
            </w:tcBorders>
            <w:hideMark/>
          </w:tcPr>
          <w:p w14:paraId="26241CFF" w14:textId="77777777" w:rsidR="00C535C6" w:rsidRPr="00076875" w:rsidRDefault="00C535C6" w:rsidP="00D83223">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Сумма налога без льгот, млн. руб.</w:t>
            </w:r>
          </w:p>
        </w:tc>
        <w:tc>
          <w:tcPr>
            <w:tcW w:w="2409" w:type="dxa"/>
            <w:tcBorders>
              <w:top w:val="single" w:sz="4" w:space="0" w:color="auto"/>
              <w:left w:val="single" w:sz="4" w:space="0" w:color="auto"/>
              <w:bottom w:val="single" w:sz="4" w:space="0" w:color="auto"/>
              <w:right w:val="single" w:sz="4" w:space="0" w:color="auto"/>
            </w:tcBorders>
            <w:hideMark/>
          </w:tcPr>
          <w:p w14:paraId="52792373" w14:textId="77777777" w:rsidR="00C535C6" w:rsidRPr="00076875" w:rsidRDefault="00C535C6" w:rsidP="00D83223">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Сумма налога с применением льгот, млн. руб.</w:t>
            </w:r>
          </w:p>
        </w:tc>
        <w:tc>
          <w:tcPr>
            <w:tcW w:w="1985" w:type="dxa"/>
            <w:tcBorders>
              <w:top w:val="single" w:sz="4" w:space="0" w:color="auto"/>
              <w:left w:val="single" w:sz="4" w:space="0" w:color="auto"/>
              <w:bottom w:val="single" w:sz="4" w:space="0" w:color="auto"/>
              <w:right w:val="single" w:sz="4" w:space="0" w:color="auto"/>
            </w:tcBorders>
            <w:hideMark/>
          </w:tcPr>
          <w:p w14:paraId="0C51D131" w14:textId="77777777" w:rsidR="00C535C6" w:rsidRPr="00076875" w:rsidRDefault="00C535C6" w:rsidP="00D83223">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Экономия, млн</w:t>
            </w:r>
            <w:r>
              <w:rPr>
                <w:rFonts w:ascii="Times New Roman" w:hAnsi="Times New Roman" w:cs="Times New Roman"/>
                <w:sz w:val="28"/>
                <w:szCs w:val="28"/>
                <w:lang w:eastAsia="ru-RU"/>
              </w:rPr>
              <w:t>.</w:t>
            </w:r>
            <w:r w:rsidRPr="00076875">
              <w:rPr>
                <w:rFonts w:ascii="Times New Roman" w:hAnsi="Times New Roman" w:cs="Times New Roman"/>
                <w:sz w:val="28"/>
                <w:szCs w:val="28"/>
                <w:lang w:eastAsia="ru-RU"/>
              </w:rPr>
              <w:t xml:space="preserve"> руб</w:t>
            </w:r>
            <w:r>
              <w:rPr>
                <w:rFonts w:ascii="Times New Roman" w:hAnsi="Times New Roman" w:cs="Times New Roman"/>
                <w:sz w:val="28"/>
                <w:szCs w:val="28"/>
                <w:lang w:eastAsia="ru-RU"/>
              </w:rPr>
              <w:t>.</w:t>
            </w:r>
          </w:p>
        </w:tc>
      </w:tr>
      <w:tr w:rsidR="00C535C6" w14:paraId="1DD33CE2" w14:textId="77777777" w:rsidTr="00D83223">
        <w:tc>
          <w:tcPr>
            <w:tcW w:w="1668" w:type="dxa"/>
            <w:vMerge w:val="restart"/>
            <w:tcBorders>
              <w:top w:val="single" w:sz="4" w:space="0" w:color="auto"/>
              <w:left w:val="single" w:sz="4" w:space="0" w:color="auto"/>
              <w:right w:val="single" w:sz="4" w:space="0" w:color="auto"/>
            </w:tcBorders>
            <w:hideMark/>
          </w:tcPr>
          <w:p w14:paraId="6CC81642" w14:textId="77777777" w:rsidR="00C535C6" w:rsidRPr="00076875" w:rsidRDefault="00C535C6" w:rsidP="00D83223">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Доходы, млн. руб</w:t>
            </w:r>
            <w:r>
              <w:rPr>
                <w:rFonts w:ascii="Times New Roman" w:hAnsi="Times New Roman" w:cs="Times New Roman"/>
                <w:sz w:val="28"/>
                <w:szCs w:val="28"/>
                <w:lang w:eastAsia="ru-RU"/>
              </w:rPr>
              <w:t>.</w:t>
            </w:r>
          </w:p>
        </w:tc>
        <w:tc>
          <w:tcPr>
            <w:tcW w:w="1417" w:type="dxa"/>
            <w:vMerge w:val="restart"/>
            <w:tcBorders>
              <w:top w:val="single" w:sz="4" w:space="0" w:color="auto"/>
              <w:left w:val="single" w:sz="4" w:space="0" w:color="auto"/>
              <w:right w:val="single" w:sz="4" w:space="0" w:color="auto"/>
            </w:tcBorders>
            <w:hideMark/>
          </w:tcPr>
          <w:p w14:paraId="530AC70E" w14:textId="77777777" w:rsidR="00C535C6" w:rsidRPr="00076875" w:rsidRDefault="00C535C6" w:rsidP="00D83223">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120</w:t>
            </w:r>
          </w:p>
        </w:tc>
        <w:tc>
          <w:tcPr>
            <w:tcW w:w="1872" w:type="dxa"/>
            <w:vMerge w:val="restart"/>
            <w:tcBorders>
              <w:top w:val="single" w:sz="4" w:space="0" w:color="auto"/>
              <w:left w:val="single" w:sz="4" w:space="0" w:color="auto"/>
              <w:right w:val="single" w:sz="4" w:space="0" w:color="auto"/>
            </w:tcBorders>
            <w:hideMark/>
          </w:tcPr>
          <w:p w14:paraId="5F833F46" w14:textId="77777777" w:rsidR="00C535C6" w:rsidRPr="00076875" w:rsidRDefault="00C535C6" w:rsidP="00D83223">
            <w:pPr>
              <w:tabs>
                <w:tab w:val="right" w:leader="dot" w:pos="9356"/>
              </w:tabs>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6,0</w:t>
            </w:r>
          </w:p>
        </w:tc>
        <w:tc>
          <w:tcPr>
            <w:tcW w:w="2409" w:type="dxa"/>
            <w:tcBorders>
              <w:top w:val="single" w:sz="4" w:space="0" w:color="auto"/>
              <w:left w:val="single" w:sz="4" w:space="0" w:color="auto"/>
              <w:bottom w:val="single" w:sz="4" w:space="0" w:color="auto"/>
              <w:right w:val="single" w:sz="4" w:space="0" w:color="auto"/>
            </w:tcBorders>
            <w:hideMark/>
          </w:tcPr>
          <w:p w14:paraId="491F3C71" w14:textId="58A64173" w:rsidR="00C535C6" w:rsidRPr="00076875" w:rsidRDefault="00C535C6" w:rsidP="00D83223">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4,5</w:t>
            </w:r>
          </w:p>
        </w:tc>
        <w:tc>
          <w:tcPr>
            <w:tcW w:w="1985" w:type="dxa"/>
            <w:tcBorders>
              <w:top w:val="single" w:sz="4" w:space="0" w:color="auto"/>
              <w:left w:val="single" w:sz="4" w:space="0" w:color="auto"/>
              <w:bottom w:val="single" w:sz="4" w:space="0" w:color="auto"/>
              <w:right w:val="single" w:sz="4" w:space="0" w:color="auto"/>
            </w:tcBorders>
            <w:hideMark/>
          </w:tcPr>
          <w:p w14:paraId="4E5E96FD" w14:textId="473415B1" w:rsidR="00C535C6" w:rsidRPr="00076875" w:rsidRDefault="00C535C6" w:rsidP="00D83223">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1,5</w:t>
            </w:r>
          </w:p>
        </w:tc>
      </w:tr>
      <w:tr w:rsidR="00C535C6" w14:paraId="235BA9F5" w14:textId="77777777" w:rsidTr="00D83223">
        <w:tc>
          <w:tcPr>
            <w:tcW w:w="1668" w:type="dxa"/>
            <w:vMerge/>
            <w:tcBorders>
              <w:left w:val="single" w:sz="4" w:space="0" w:color="auto"/>
              <w:bottom w:val="single" w:sz="4" w:space="0" w:color="auto"/>
              <w:right w:val="single" w:sz="4" w:space="0" w:color="auto"/>
            </w:tcBorders>
            <w:hideMark/>
          </w:tcPr>
          <w:p w14:paraId="4BD35CD4" w14:textId="77777777" w:rsidR="00C535C6" w:rsidRPr="00076875" w:rsidRDefault="00C535C6" w:rsidP="00D83223">
            <w:pPr>
              <w:tabs>
                <w:tab w:val="right" w:leader="dot" w:pos="9356"/>
              </w:tabs>
              <w:spacing w:after="255"/>
              <w:contextualSpacing/>
              <w:jc w:val="both"/>
              <w:rPr>
                <w:rFonts w:ascii="Times New Roman" w:hAnsi="Times New Roman" w:cs="Times New Roman"/>
                <w:sz w:val="28"/>
                <w:szCs w:val="28"/>
                <w:lang w:eastAsia="ru-RU"/>
              </w:rPr>
            </w:pPr>
          </w:p>
        </w:tc>
        <w:tc>
          <w:tcPr>
            <w:tcW w:w="1417" w:type="dxa"/>
            <w:vMerge/>
            <w:tcBorders>
              <w:left w:val="single" w:sz="4" w:space="0" w:color="auto"/>
              <w:bottom w:val="single" w:sz="4" w:space="0" w:color="auto"/>
              <w:right w:val="single" w:sz="4" w:space="0" w:color="auto"/>
            </w:tcBorders>
            <w:hideMark/>
          </w:tcPr>
          <w:p w14:paraId="069D09BC" w14:textId="77777777" w:rsidR="00C535C6" w:rsidRPr="00076875" w:rsidRDefault="00C535C6" w:rsidP="00D83223">
            <w:pPr>
              <w:tabs>
                <w:tab w:val="right" w:leader="dot" w:pos="9356"/>
              </w:tabs>
              <w:spacing w:after="255"/>
              <w:contextualSpacing/>
              <w:jc w:val="both"/>
              <w:rPr>
                <w:rFonts w:ascii="Times New Roman" w:hAnsi="Times New Roman" w:cs="Times New Roman"/>
                <w:sz w:val="28"/>
                <w:szCs w:val="28"/>
                <w:lang w:eastAsia="ru-RU"/>
              </w:rPr>
            </w:pPr>
          </w:p>
        </w:tc>
        <w:tc>
          <w:tcPr>
            <w:tcW w:w="1872" w:type="dxa"/>
            <w:vMerge/>
            <w:tcBorders>
              <w:left w:val="single" w:sz="4" w:space="0" w:color="auto"/>
              <w:right w:val="single" w:sz="4" w:space="0" w:color="auto"/>
            </w:tcBorders>
            <w:vAlign w:val="center"/>
            <w:hideMark/>
          </w:tcPr>
          <w:p w14:paraId="518B272B" w14:textId="77777777" w:rsidR="00C535C6" w:rsidRPr="00076875" w:rsidRDefault="00C535C6" w:rsidP="00D83223">
            <w:pPr>
              <w:contextualSpacing/>
              <w:rPr>
                <w:rFonts w:ascii="Times New Roman" w:eastAsia="Times New Roman" w:hAnsi="Times New Roman" w:cs="Times New Roman"/>
                <w:sz w:val="28"/>
                <w:szCs w:val="28"/>
                <w:lang w:eastAsia="ru-RU"/>
              </w:rPr>
            </w:pPr>
          </w:p>
        </w:tc>
        <w:tc>
          <w:tcPr>
            <w:tcW w:w="2409" w:type="dxa"/>
            <w:tcBorders>
              <w:top w:val="single" w:sz="4" w:space="0" w:color="auto"/>
              <w:left w:val="single" w:sz="4" w:space="0" w:color="auto"/>
              <w:bottom w:val="single" w:sz="4" w:space="0" w:color="auto"/>
              <w:right w:val="single" w:sz="4" w:space="0" w:color="auto"/>
            </w:tcBorders>
            <w:hideMark/>
          </w:tcPr>
          <w:p w14:paraId="626A8D76" w14:textId="33E0D33C" w:rsidR="00C535C6" w:rsidRPr="00076875" w:rsidRDefault="00C535C6" w:rsidP="00D83223">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p>
        </w:tc>
        <w:tc>
          <w:tcPr>
            <w:tcW w:w="1985" w:type="dxa"/>
            <w:tcBorders>
              <w:top w:val="single" w:sz="4" w:space="0" w:color="auto"/>
              <w:left w:val="single" w:sz="4" w:space="0" w:color="auto"/>
              <w:bottom w:val="single" w:sz="4" w:space="0" w:color="auto"/>
              <w:right w:val="single" w:sz="4" w:space="0" w:color="auto"/>
            </w:tcBorders>
            <w:hideMark/>
          </w:tcPr>
          <w:p w14:paraId="2CC1D6D6" w14:textId="3F5A30B7" w:rsidR="00C535C6" w:rsidRPr="00076875" w:rsidRDefault="00C535C6" w:rsidP="00D83223">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0,9</w:t>
            </w:r>
          </w:p>
        </w:tc>
      </w:tr>
      <w:tr w:rsidR="00C535C6" w14:paraId="576068A4" w14:textId="77777777" w:rsidTr="00D83223">
        <w:tc>
          <w:tcPr>
            <w:tcW w:w="1668" w:type="dxa"/>
            <w:vMerge w:val="restart"/>
            <w:tcBorders>
              <w:top w:val="single" w:sz="4" w:space="0" w:color="auto"/>
              <w:left w:val="single" w:sz="4" w:space="0" w:color="auto"/>
              <w:right w:val="single" w:sz="4" w:space="0" w:color="auto"/>
            </w:tcBorders>
          </w:tcPr>
          <w:p w14:paraId="0E93EA28" w14:textId="77777777" w:rsidR="00C535C6" w:rsidRPr="00076875" w:rsidRDefault="00C535C6" w:rsidP="00D83223">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Расходы, млн. руб.</w:t>
            </w:r>
          </w:p>
        </w:tc>
        <w:tc>
          <w:tcPr>
            <w:tcW w:w="1417" w:type="dxa"/>
            <w:vMerge w:val="restart"/>
            <w:tcBorders>
              <w:top w:val="single" w:sz="4" w:space="0" w:color="auto"/>
              <w:left w:val="single" w:sz="4" w:space="0" w:color="auto"/>
              <w:right w:val="single" w:sz="4" w:space="0" w:color="auto"/>
            </w:tcBorders>
          </w:tcPr>
          <w:p w14:paraId="5B8AC550" w14:textId="77777777" w:rsidR="00C535C6" w:rsidRPr="00076875" w:rsidRDefault="00C535C6" w:rsidP="00D83223">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r w:rsidRPr="00076875">
              <w:rPr>
                <w:rFonts w:ascii="Times New Roman" w:hAnsi="Times New Roman" w:cs="Times New Roman"/>
                <w:sz w:val="28"/>
                <w:szCs w:val="28"/>
                <w:lang w:eastAsia="ru-RU"/>
              </w:rPr>
              <w:t>90</w:t>
            </w:r>
          </w:p>
        </w:tc>
        <w:tc>
          <w:tcPr>
            <w:tcW w:w="1872" w:type="dxa"/>
            <w:vMerge/>
            <w:tcBorders>
              <w:left w:val="single" w:sz="4" w:space="0" w:color="auto"/>
              <w:right w:val="single" w:sz="4" w:space="0" w:color="auto"/>
            </w:tcBorders>
          </w:tcPr>
          <w:p w14:paraId="75C08485" w14:textId="77777777" w:rsidR="00C535C6" w:rsidRPr="00076875" w:rsidRDefault="00C535C6" w:rsidP="00D83223">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p>
        </w:tc>
        <w:tc>
          <w:tcPr>
            <w:tcW w:w="2409" w:type="dxa"/>
            <w:tcBorders>
              <w:top w:val="single" w:sz="4" w:space="0" w:color="auto"/>
              <w:left w:val="single" w:sz="4" w:space="0" w:color="auto"/>
              <w:bottom w:val="single" w:sz="4" w:space="0" w:color="auto"/>
              <w:right w:val="single" w:sz="4" w:space="0" w:color="auto"/>
            </w:tcBorders>
            <w:hideMark/>
          </w:tcPr>
          <w:p w14:paraId="75A8E92F" w14:textId="6AA90CB5" w:rsidR="00C535C6" w:rsidRPr="00076875" w:rsidRDefault="00C535C6" w:rsidP="00D83223">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5,4</w:t>
            </w:r>
          </w:p>
        </w:tc>
        <w:tc>
          <w:tcPr>
            <w:tcW w:w="1985" w:type="dxa"/>
            <w:tcBorders>
              <w:top w:val="single" w:sz="4" w:space="0" w:color="auto"/>
              <w:left w:val="single" w:sz="4" w:space="0" w:color="auto"/>
              <w:bottom w:val="single" w:sz="4" w:space="0" w:color="auto"/>
              <w:right w:val="single" w:sz="4" w:space="0" w:color="auto"/>
            </w:tcBorders>
            <w:hideMark/>
          </w:tcPr>
          <w:p w14:paraId="6C06AE7A" w14:textId="5FF6CE84" w:rsidR="00C535C6" w:rsidRPr="00076875" w:rsidRDefault="00C535C6" w:rsidP="00D83223">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0,6</w:t>
            </w:r>
          </w:p>
        </w:tc>
      </w:tr>
      <w:tr w:rsidR="00C535C6" w14:paraId="03655924" w14:textId="77777777" w:rsidTr="00D83223">
        <w:tc>
          <w:tcPr>
            <w:tcW w:w="1668" w:type="dxa"/>
            <w:vMerge/>
            <w:tcBorders>
              <w:left w:val="single" w:sz="4" w:space="0" w:color="auto"/>
              <w:bottom w:val="single" w:sz="4" w:space="0" w:color="auto"/>
              <w:right w:val="single" w:sz="4" w:space="0" w:color="auto"/>
            </w:tcBorders>
          </w:tcPr>
          <w:p w14:paraId="289B5231" w14:textId="77777777" w:rsidR="00C535C6" w:rsidRPr="00076875" w:rsidRDefault="00C535C6" w:rsidP="00D83223">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p>
        </w:tc>
        <w:tc>
          <w:tcPr>
            <w:tcW w:w="1417" w:type="dxa"/>
            <w:vMerge/>
            <w:tcBorders>
              <w:left w:val="single" w:sz="4" w:space="0" w:color="auto"/>
              <w:bottom w:val="single" w:sz="4" w:space="0" w:color="auto"/>
              <w:right w:val="single" w:sz="4" w:space="0" w:color="auto"/>
            </w:tcBorders>
          </w:tcPr>
          <w:p w14:paraId="69ACE9E1" w14:textId="77777777" w:rsidR="00C535C6" w:rsidRPr="00076875" w:rsidRDefault="00C535C6" w:rsidP="00D83223">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p>
        </w:tc>
        <w:tc>
          <w:tcPr>
            <w:tcW w:w="1872" w:type="dxa"/>
            <w:vMerge/>
            <w:tcBorders>
              <w:left w:val="single" w:sz="4" w:space="0" w:color="auto"/>
              <w:bottom w:val="single" w:sz="4" w:space="0" w:color="auto"/>
              <w:right w:val="single" w:sz="4" w:space="0" w:color="auto"/>
            </w:tcBorders>
          </w:tcPr>
          <w:p w14:paraId="299552E7" w14:textId="77777777" w:rsidR="00C535C6" w:rsidRPr="00076875" w:rsidRDefault="00C535C6" w:rsidP="00D83223">
            <w:pPr>
              <w:widowControl w:val="0"/>
              <w:tabs>
                <w:tab w:val="right" w:leader="dot" w:pos="9356"/>
              </w:tabs>
              <w:autoSpaceDE w:val="0"/>
              <w:autoSpaceDN w:val="0"/>
              <w:adjustRightInd w:val="0"/>
              <w:spacing w:after="255"/>
              <w:contextualSpacing/>
              <w:jc w:val="both"/>
              <w:rPr>
                <w:rFonts w:ascii="Times New Roman" w:hAnsi="Times New Roman" w:cs="Times New Roman"/>
                <w:sz w:val="28"/>
                <w:szCs w:val="28"/>
                <w:lang w:eastAsia="ru-RU"/>
              </w:rPr>
            </w:pPr>
          </w:p>
        </w:tc>
        <w:tc>
          <w:tcPr>
            <w:tcW w:w="2409" w:type="dxa"/>
            <w:tcBorders>
              <w:top w:val="single" w:sz="4" w:space="0" w:color="auto"/>
              <w:left w:val="single" w:sz="4" w:space="0" w:color="auto"/>
              <w:bottom w:val="single" w:sz="4" w:space="0" w:color="auto"/>
              <w:right w:val="single" w:sz="4" w:space="0" w:color="auto"/>
            </w:tcBorders>
          </w:tcPr>
          <w:p w14:paraId="609A2C8D" w14:textId="30C9A582" w:rsidR="00C535C6" w:rsidRPr="00076875" w:rsidRDefault="00C535C6" w:rsidP="00D83223">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5,7</w:t>
            </w:r>
          </w:p>
        </w:tc>
        <w:tc>
          <w:tcPr>
            <w:tcW w:w="1985" w:type="dxa"/>
            <w:tcBorders>
              <w:top w:val="single" w:sz="4" w:space="0" w:color="auto"/>
              <w:left w:val="single" w:sz="4" w:space="0" w:color="auto"/>
              <w:bottom w:val="single" w:sz="4" w:space="0" w:color="auto"/>
              <w:right w:val="single" w:sz="4" w:space="0" w:color="auto"/>
            </w:tcBorders>
          </w:tcPr>
          <w:p w14:paraId="15AC05C0" w14:textId="4544D3F3" w:rsidR="00C535C6" w:rsidRPr="00076875" w:rsidRDefault="00C535C6" w:rsidP="00D83223">
            <w:pPr>
              <w:tabs>
                <w:tab w:val="right" w:leader="dot" w:pos="9356"/>
              </w:tabs>
              <w:spacing w:after="25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0,3</w:t>
            </w:r>
          </w:p>
        </w:tc>
      </w:tr>
    </w:tbl>
    <w:p w14:paraId="6D1AEAD9" w14:textId="77777777" w:rsidR="00C535C6" w:rsidRDefault="00C535C6" w:rsidP="005244FF">
      <w:pPr>
        <w:tabs>
          <w:tab w:val="right" w:leader="dot" w:pos="9356"/>
        </w:tabs>
        <w:spacing w:after="0" w:line="360" w:lineRule="auto"/>
        <w:ind w:firstLine="709"/>
        <w:contextualSpacing/>
        <w:jc w:val="both"/>
        <w:rPr>
          <w:rFonts w:ascii="Times New Roman" w:hAnsi="Times New Roman"/>
          <w:sz w:val="28"/>
          <w:szCs w:val="28"/>
        </w:rPr>
      </w:pPr>
    </w:p>
    <w:p w14:paraId="636E234C" w14:textId="66A0F2AE" w:rsidR="005244FF" w:rsidRPr="00A02FC2" w:rsidRDefault="005244FF" w:rsidP="005244FF">
      <w:pPr>
        <w:tabs>
          <w:tab w:val="right" w:leader="dot" w:pos="9356"/>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Преимущества </w:t>
      </w:r>
      <w:r w:rsidR="00F101A6">
        <w:rPr>
          <w:rFonts w:ascii="Times New Roman" w:hAnsi="Times New Roman"/>
          <w:sz w:val="28"/>
          <w:szCs w:val="28"/>
        </w:rPr>
        <w:t>предлагаемой дифференцированной шкалы в зависимости от удельного веса российского ПО</w:t>
      </w:r>
      <w:r>
        <w:rPr>
          <w:rFonts w:ascii="Times New Roman" w:hAnsi="Times New Roman"/>
          <w:sz w:val="28"/>
          <w:szCs w:val="28"/>
        </w:rPr>
        <w:t xml:space="preserve">: </w:t>
      </w:r>
    </w:p>
    <w:p w14:paraId="134CF760" w14:textId="77777777" w:rsidR="005244FF" w:rsidRPr="00A02FC2" w:rsidRDefault="005244FF" w:rsidP="005244FF">
      <w:pPr>
        <w:pStyle w:val="a7"/>
        <w:numPr>
          <w:ilvl w:val="0"/>
          <w:numId w:val="5"/>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э</w:t>
      </w:r>
      <w:r w:rsidRPr="00A02FC2">
        <w:rPr>
          <w:rFonts w:ascii="Times New Roman" w:hAnsi="Times New Roman"/>
          <w:sz w:val="28"/>
          <w:szCs w:val="28"/>
        </w:rPr>
        <w:t>кономическая выгода и инвестиции</w:t>
      </w:r>
      <w:r>
        <w:rPr>
          <w:rFonts w:ascii="Times New Roman" w:hAnsi="Times New Roman"/>
          <w:sz w:val="28"/>
          <w:szCs w:val="28"/>
        </w:rPr>
        <w:t>.</w:t>
      </w:r>
      <w:r w:rsidRPr="00A02FC2">
        <w:rPr>
          <w:rFonts w:ascii="Times New Roman" w:hAnsi="Times New Roman"/>
          <w:sz w:val="28"/>
          <w:szCs w:val="28"/>
        </w:rPr>
        <w:t xml:space="preserve"> Снижение налоговой ставки уменьшает общую налоговую нагрузку на предприятия, позволяя высвобождать средства для реинвестирования в другие важные области, такие как модернизация оборудования, повышение заработной платы сотрудников, и улучшение инфраструктуры.</w:t>
      </w:r>
    </w:p>
    <w:p w14:paraId="0ABACC69" w14:textId="77777777" w:rsidR="005244FF" w:rsidRPr="00A02FC2" w:rsidRDefault="005244FF" w:rsidP="005244FF">
      <w:pPr>
        <w:pStyle w:val="a7"/>
        <w:numPr>
          <w:ilvl w:val="0"/>
          <w:numId w:val="5"/>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A02FC2">
        <w:rPr>
          <w:rFonts w:ascii="Times New Roman" w:hAnsi="Times New Roman"/>
          <w:sz w:val="28"/>
          <w:szCs w:val="28"/>
        </w:rPr>
        <w:t>нижение операционных рисков</w:t>
      </w:r>
      <w:r>
        <w:rPr>
          <w:rFonts w:ascii="Times New Roman" w:hAnsi="Times New Roman"/>
          <w:sz w:val="28"/>
          <w:szCs w:val="28"/>
        </w:rPr>
        <w:t>.</w:t>
      </w:r>
      <w:r w:rsidRPr="00A02FC2">
        <w:rPr>
          <w:rFonts w:ascii="Times New Roman" w:hAnsi="Times New Roman"/>
          <w:sz w:val="28"/>
          <w:szCs w:val="28"/>
        </w:rPr>
        <w:t xml:space="preserve"> Использование отечественного ПО, сертифицированного и соответствующего требованиям Реестра российского ПО, снижает операционные риски, связанные с лицензированием, поддержкой и обновлениями, что повышает общую устойчивость бизнеса.</w:t>
      </w:r>
    </w:p>
    <w:p w14:paraId="3B4083E7" w14:textId="77777777" w:rsidR="005244FF" w:rsidRPr="00A02FC2" w:rsidRDefault="005244FF" w:rsidP="005244FF">
      <w:pPr>
        <w:pStyle w:val="a7"/>
        <w:numPr>
          <w:ilvl w:val="0"/>
          <w:numId w:val="5"/>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A02FC2">
        <w:rPr>
          <w:rFonts w:ascii="Times New Roman" w:hAnsi="Times New Roman"/>
          <w:sz w:val="28"/>
          <w:szCs w:val="28"/>
        </w:rPr>
        <w:t>овышение конкурентоспособности</w:t>
      </w:r>
      <w:r>
        <w:rPr>
          <w:rFonts w:ascii="Times New Roman" w:hAnsi="Times New Roman"/>
          <w:sz w:val="28"/>
          <w:szCs w:val="28"/>
        </w:rPr>
        <w:t>.</w:t>
      </w:r>
      <w:r w:rsidRPr="00A02FC2">
        <w:rPr>
          <w:rFonts w:ascii="Times New Roman" w:hAnsi="Times New Roman"/>
          <w:sz w:val="28"/>
          <w:szCs w:val="28"/>
        </w:rPr>
        <w:t xml:space="preserve"> Экономия на налогах и использование качественного отечественного ПО делает продукцию и услуги таких компаний более конкурентоспособными как на внутреннем, так и на международных рынках.</w:t>
      </w:r>
    </w:p>
    <w:p w14:paraId="351111C1" w14:textId="2482E917" w:rsidR="005244FF" w:rsidRPr="00A02FC2" w:rsidRDefault="005244FF" w:rsidP="005244FF">
      <w:pPr>
        <w:tabs>
          <w:tab w:val="right" w:leader="dot" w:pos="9356"/>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Также, в</w:t>
      </w:r>
      <w:r w:rsidRPr="00A02FC2">
        <w:rPr>
          <w:rFonts w:ascii="Times New Roman" w:hAnsi="Times New Roman"/>
          <w:sz w:val="28"/>
          <w:szCs w:val="28"/>
        </w:rPr>
        <w:t>ведение налоговых льгот для компаний, использующих отечественное ПО, значительно поддерживает российских разработчиков программного обеспечения. Эта мера создает устойчивый спрос на их продукты, что стимулирует развитие IT-сектора и инноваций в стране.</w:t>
      </w:r>
      <w:r>
        <w:rPr>
          <w:rFonts w:ascii="Times New Roman" w:hAnsi="Times New Roman"/>
          <w:sz w:val="28"/>
          <w:szCs w:val="28"/>
        </w:rPr>
        <w:t xml:space="preserve"> К основным положительным моментам следует отнести:</w:t>
      </w:r>
    </w:p>
    <w:p w14:paraId="6AE2F4F9" w14:textId="77777777" w:rsidR="005244FF" w:rsidRPr="00A02FC2" w:rsidRDefault="005244FF" w:rsidP="005244FF">
      <w:pPr>
        <w:pStyle w:val="a7"/>
        <w:numPr>
          <w:ilvl w:val="0"/>
          <w:numId w:val="5"/>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w:t>
      </w:r>
      <w:r w:rsidRPr="00A02FC2">
        <w:rPr>
          <w:rFonts w:ascii="Times New Roman" w:hAnsi="Times New Roman"/>
          <w:sz w:val="28"/>
          <w:szCs w:val="28"/>
        </w:rPr>
        <w:t>ост спроса</w:t>
      </w:r>
      <w:r>
        <w:rPr>
          <w:rFonts w:ascii="Times New Roman" w:hAnsi="Times New Roman"/>
          <w:sz w:val="28"/>
          <w:szCs w:val="28"/>
        </w:rPr>
        <w:t>.</w:t>
      </w:r>
      <w:r w:rsidRPr="00A02FC2">
        <w:rPr>
          <w:rFonts w:ascii="Times New Roman" w:hAnsi="Times New Roman"/>
          <w:sz w:val="28"/>
          <w:szCs w:val="28"/>
        </w:rPr>
        <w:t xml:space="preserve"> Льготы стимулируют компании к переходу на отечественное ПО, что непосредственно увеличивает спрос на продукцию российских разработчиков. Это ведет к росту продаж и расширению рынка.</w:t>
      </w:r>
    </w:p>
    <w:p w14:paraId="1FDCE8D3" w14:textId="77777777" w:rsidR="005244FF" w:rsidRPr="00A02FC2" w:rsidRDefault="005244FF" w:rsidP="005244FF">
      <w:pPr>
        <w:pStyle w:val="a7"/>
        <w:numPr>
          <w:ilvl w:val="0"/>
          <w:numId w:val="5"/>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у</w:t>
      </w:r>
      <w:r w:rsidRPr="00A02FC2">
        <w:rPr>
          <w:rFonts w:ascii="Times New Roman" w:hAnsi="Times New Roman"/>
          <w:sz w:val="28"/>
          <w:szCs w:val="28"/>
        </w:rPr>
        <w:t>лучшение качества и инновации</w:t>
      </w:r>
      <w:r>
        <w:rPr>
          <w:rFonts w:ascii="Times New Roman" w:hAnsi="Times New Roman"/>
          <w:sz w:val="28"/>
          <w:szCs w:val="28"/>
        </w:rPr>
        <w:t>.</w:t>
      </w:r>
      <w:r w:rsidRPr="00A02FC2">
        <w:rPr>
          <w:rFonts w:ascii="Times New Roman" w:hAnsi="Times New Roman"/>
          <w:sz w:val="28"/>
          <w:szCs w:val="28"/>
        </w:rPr>
        <w:t xml:space="preserve"> Повышенный спрос и конкурентная среда побуждают разработчиков улучшать качество своих продуктов и разрабатывать новые решения. Это создает цикл, в котором качественные продукты способствуют увеличению спроса, а увеличенный спрос стимулирует дальнейшие инвестиции в инновации.</w:t>
      </w:r>
    </w:p>
    <w:p w14:paraId="78DC9D92" w14:textId="77777777" w:rsidR="005244FF" w:rsidRPr="00A02FC2" w:rsidRDefault="005244FF" w:rsidP="005244FF">
      <w:pPr>
        <w:pStyle w:val="a7"/>
        <w:numPr>
          <w:ilvl w:val="0"/>
          <w:numId w:val="5"/>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э</w:t>
      </w:r>
      <w:r w:rsidRPr="00A02FC2">
        <w:rPr>
          <w:rFonts w:ascii="Times New Roman" w:hAnsi="Times New Roman"/>
          <w:sz w:val="28"/>
          <w:szCs w:val="28"/>
        </w:rPr>
        <w:t>кономический эффект</w:t>
      </w:r>
      <w:r>
        <w:rPr>
          <w:rFonts w:ascii="Times New Roman" w:hAnsi="Times New Roman"/>
          <w:sz w:val="28"/>
          <w:szCs w:val="28"/>
        </w:rPr>
        <w:t>.</w:t>
      </w:r>
      <w:r w:rsidRPr="00A02FC2">
        <w:rPr>
          <w:rFonts w:ascii="Times New Roman" w:hAnsi="Times New Roman"/>
          <w:sz w:val="28"/>
          <w:szCs w:val="28"/>
        </w:rPr>
        <w:t xml:space="preserve"> Рост спроса на отечественное ПО ведет к увеличению выручки и прибыли российских разработчиков, что положительно сказывается на их финансовых показателях и возможностях для расширения бизнеса. Это также способствует созданию новых рабочих мест в IT-секторе.</w:t>
      </w:r>
    </w:p>
    <w:p w14:paraId="4295EFB6" w14:textId="77777777" w:rsidR="005244FF" w:rsidRPr="00A02FC2" w:rsidRDefault="005244FF" w:rsidP="005244FF">
      <w:pPr>
        <w:tabs>
          <w:tab w:val="right" w:leader="dot" w:pos="9356"/>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Помимо этого, п</w:t>
      </w:r>
      <w:r w:rsidRPr="00A02FC2">
        <w:rPr>
          <w:rFonts w:ascii="Times New Roman" w:hAnsi="Times New Roman"/>
          <w:sz w:val="28"/>
          <w:szCs w:val="28"/>
        </w:rPr>
        <w:t>ереход на отечественное программное обеспечение, стимулируемый налоговыми льготами, имеет значительное положительное влияние на информационную безопасность страны</w:t>
      </w:r>
      <w:r>
        <w:rPr>
          <w:rFonts w:ascii="Times New Roman" w:hAnsi="Times New Roman"/>
          <w:sz w:val="28"/>
          <w:szCs w:val="28"/>
        </w:rPr>
        <w:t>, а именно:</w:t>
      </w:r>
    </w:p>
    <w:p w14:paraId="0D19F4C2" w14:textId="77777777" w:rsidR="005244FF" w:rsidRPr="00A02FC2" w:rsidRDefault="005244FF" w:rsidP="005244FF">
      <w:pPr>
        <w:pStyle w:val="a7"/>
        <w:numPr>
          <w:ilvl w:val="0"/>
          <w:numId w:val="5"/>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A02FC2">
        <w:rPr>
          <w:rFonts w:ascii="Times New Roman" w:hAnsi="Times New Roman"/>
          <w:sz w:val="28"/>
          <w:szCs w:val="28"/>
        </w:rPr>
        <w:t>нижение зависимости от иностранных поставщиков</w:t>
      </w:r>
      <w:r>
        <w:rPr>
          <w:rFonts w:ascii="Times New Roman" w:hAnsi="Times New Roman"/>
          <w:sz w:val="28"/>
          <w:szCs w:val="28"/>
        </w:rPr>
        <w:t>.</w:t>
      </w:r>
      <w:r w:rsidRPr="00A02FC2">
        <w:rPr>
          <w:rFonts w:ascii="Times New Roman" w:hAnsi="Times New Roman"/>
          <w:sz w:val="28"/>
          <w:szCs w:val="28"/>
        </w:rPr>
        <w:t xml:space="preserve"> Использование отечественного ПО снижает риск зависимости от иностранных поставщиков, что критично в условиях возможных политических и экономических санкций. Это обеспечивает большую устойчивость и контроль над критическими информационными системами.</w:t>
      </w:r>
    </w:p>
    <w:p w14:paraId="37CF6F93" w14:textId="77777777" w:rsidR="005244FF" w:rsidRPr="00A02FC2" w:rsidRDefault="005244FF" w:rsidP="005244FF">
      <w:pPr>
        <w:pStyle w:val="a7"/>
        <w:numPr>
          <w:ilvl w:val="0"/>
          <w:numId w:val="5"/>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к</w:t>
      </w:r>
      <w:r w:rsidRPr="00A02FC2">
        <w:rPr>
          <w:rFonts w:ascii="Times New Roman" w:hAnsi="Times New Roman"/>
          <w:sz w:val="28"/>
          <w:szCs w:val="28"/>
        </w:rPr>
        <w:t>онтроль и защита данных</w:t>
      </w:r>
      <w:r>
        <w:rPr>
          <w:rFonts w:ascii="Times New Roman" w:hAnsi="Times New Roman"/>
          <w:sz w:val="28"/>
          <w:szCs w:val="28"/>
        </w:rPr>
        <w:t>.</w:t>
      </w:r>
      <w:r w:rsidRPr="00A02FC2">
        <w:rPr>
          <w:rFonts w:ascii="Times New Roman" w:hAnsi="Times New Roman"/>
          <w:sz w:val="28"/>
          <w:szCs w:val="28"/>
        </w:rPr>
        <w:t xml:space="preserve"> Отечественное ПО разрабатывается в соответствии с национальными стандартами и требованиями безопасности, что уменьшает вероятность наличия скрытых уязвимостей и закладок, которые могут быть использованы для кибершпионажа или кибератак. Это повышает уровень защиты данных и информационной инфраструктуры.</w:t>
      </w:r>
    </w:p>
    <w:p w14:paraId="2BF81D9D" w14:textId="77777777" w:rsidR="005244FF" w:rsidRPr="00A02FC2" w:rsidRDefault="005244FF" w:rsidP="005244FF">
      <w:pPr>
        <w:pStyle w:val="a7"/>
        <w:numPr>
          <w:ilvl w:val="0"/>
          <w:numId w:val="5"/>
        </w:numPr>
        <w:tabs>
          <w:tab w:val="righ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A02FC2">
        <w:rPr>
          <w:rFonts w:ascii="Times New Roman" w:hAnsi="Times New Roman"/>
          <w:sz w:val="28"/>
          <w:szCs w:val="28"/>
        </w:rPr>
        <w:t>оддержка и обновления</w:t>
      </w:r>
      <w:r>
        <w:rPr>
          <w:rFonts w:ascii="Times New Roman" w:hAnsi="Times New Roman"/>
          <w:sz w:val="28"/>
          <w:szCs w:val="28"/>
        </w:rPr>
        <w:t>.</w:t>
      </w:r>
      <w:r w:rsidRPr="00A02FC2">
        <w:rPr>
          <w:rFonts w:ascii="Times New Roman" w:hAnsi="Times New Roman"/>
          <w:sz w:val="28"/>
          <w:szCs w:val="28"/>
        </w:rPr>
        <w:t xml:space="preserve"> Отечественные разработчики ПО более доступны для сотрудничества с государственными органами и компаниями по вопросам безопасности. Они могут быстрее реагировать на возникающие </w:t>
      </w:r>
      <w:r w:rsidRPr="00A02FC2">
        <w:rPr>
          <w:rFonts w:ascii="Times New Roman" w:hAnsi="Times New Roman"/>
          <w:sz w:val="28"/>
          <w:szCs w:val="28"/>
        </w:rPr>
        <w:lastRenderedPageBreak/>
        <w:t>угрозы и предоставлять своевременные обновления и патчи, что значительно улучшает защиту информационных систем.</w:t>
      </w:r>
    </w:p>
    <w:p w14:paraId="6616E106" w14:textId="5F89BB6E" w:rsidR="00C612FB" w:rsidRDefault="005244FF" w:rsidP="000E723B">
      <w:pPr>
        <w:tabs>
          <w:tab w:val="right" w:leader="dot" w:pos="9356"/>
        </w:tabs>
        <w:spacing w:after="0" w:line="360" w:lineRule="auto"/>
        <w:ind w:firstLine="709"/>
        <w:contextualSpacing/>
        <w:jc w:val="both"/>
        <w:rPr>
          <w:rFonts w:ascii="Times New Roman" w:hAnsi="Times New Roman"/>
          <w:sz w:val="28"/>
          <w:szCs w:val="28"/>
        </w:rPr>
      </w:pPr>
      <w:r w:rsidRPr="00A02FC2">
        <w:rPr>
          <w:rFonts w:ascii="Times New Roman" w:hAnsi="Times New Roman"/>
          <w:sz w:val="28"/>
          <w:szCs w:val="28"/>
        </w:rPr>
        <w:t>Таким образом, дифференциация льготных ставок по налогу на прибыль в зависимости от уровня использования отечественного ПО оказывает комплексное положительное влияние как на отдельные предприятия, так и на экономику и информационную безопасность страны в целом. Эта мера стимулирует развитие национального IT-сектора, улучшает конкурентоспособность отечественных компаний, и укрепляет защиту критически важной информационной инфраструктуры.</w:t>
      </w:r>
      <w:r w:rsidRPr="00B755DF">
        <w:t xml:space="preserve"> </w:t>
      </w:r>
      <w:r w:rsidRPr="00B755DF">
        <w:rPr>
          <w:rFonts w:ascii="Times New Roman" w:hAnsi="Times New Roman"/>
          <w:sz w:val="28"/>
          <w:szCs w:val="28"/>
        </w:rPr>
        <w:t>Разработанные меры и предложенные ставки налога на прибыль будут способствовать активному внедрению отечественного ПО и развитию инновационных технологий в России.</w:t>
      </w:r>
    </w:p>
    <w:p w14:paraId="63D685E2" w14:textId="1FBB8013" w:rsidR="004856AD" w:rsidRDefault="005162E7">
      <w:pPr>
        <w:rPr>
          <w:rFonts w:ascii="Times New Roman" w:hAnsi="Times New Roman"/>
          <w:sz w:val="28"/>
          <w:szCs w:val="28"/>
        </w:rPr>
      </w:pPr>
      <w:r>
        <w:rPr>
          <w:rFonts w:ascii="Times New Roman" w:hAnsi="Times New Roman"/>
          <w:sz w:val="28"/>
          <w:szCs w:val="28"/>
        </w:rPr>
        <w:br w:type="page"/>
      </w:r>
    </w:p>
    <w:p w14:paraId="5FAC9DA1" w14:textId="5CE6CE6D" w:rsidR="00170CD9" w:rsidRDefault="00170CD9" w:rsidP="00170CD9">
      <w:pPr>
        <w:tabs>
          <w:tab w:val="center" w:pos="4536"/>
          <w:tab w:val="right" w:pos="9355"/>
        </w:tabs>
        <w:spacing w:after="0" w:line="360" w:lineRule="auto"/>
        <w:contextualSpacing/>
        <w:rPr>
          <w:rFonts w:ascii="Times New Roman" w:eastAsiaTheme="minorEastAsia" w:hAnsi="Times New Roman" w:cs="Times New Roman"/>
          <w:b/>
          <w:bCs/>
          <w:color w:val="000000" w:themeColor="text1"/>
          <w:sz w:val="28"/>
          <w:szCs w:val="28"/>
        </w:rPr>
      </w:pPr>
      <w:r>
        <w:rPr>
          <w:rFonts w:ascii="Times New Roman" w:eastAsiaTheme="minorEastAsia" w:hAnsi="Times New Roman" w:cs="Times New Roman"/>
          <w:b/>
          <w:bCs/>
          <w:color w:val="000000" w:themeColor="text1"/>
          <w:sz w:val="28"/>
          <w:szCs w:val="28"/>
        </w:rPr>
        <w:lastRenderedPageBreak/>
        <w:tab/>
      </w:r>
      <w:r w:rsidRPr="00073668">
        <w:rPr>
          <w:rFonts w:ascii="Times New Roman" w:eastAsiaTheme="minorEastAsia" w:hAnsi="Times New Roman" w:cs="Times New Roman"/>
          <w:b/>
          <w:bCs/>
          <w:color w:val="000000" w:themeColor="text1"/>
          <w:sz w:val="28"/>
          <w:szCs w:val="28"/>
        </w:rPr>
        <w:t>ЗАКЛЮЧЕНИЕ</w:t>
      </w:r>
    </w:p>
    <w:p w14:paraId="537825ED" w14:textId="77777777" w:rsidR="00170CD9" w:rsidRDefault="00170CD9" w:rsidP="00170CD9">
      <w:pPr>
        <w:tabs>
          <w:tab w:val="center" w:pos="4536"/>
          <w:tab w:val="right" w:pos="9355"/>
        </w:tabs>
        <w:spacing w:after="0" w:line="360" w:lineRule="auto"/>
        <w:contextualSpacing/>
        <w:jc w:val="both"/>
        <w:rPr>
          <w:rFonts w:ascii="Times New Roman" w:eastAsiaTheme="minorEastAsia" w:hAnsi="Times New Roman" w:cs="Times New Roman"/>
          <w:b/>
          <w:bCs/>
          <w:color w:val="000000" w:themeColor="text1"/>
          <w:sz w:val="28"/>
          <w:szCs w:val="28"/>
        </w:rPr>
      </w:pPr>
    </w:p>
    <w:p w14:paraId="03F3FF4F" w14:textId="799B53F0" w:rsidR="00170CD9" w:rsidRDefault="00170CD9" w:rsidP="00170CD9">
      <w:pPr>
        <w:tabs>
          <w:tab w:val="center" w:pos="4536"/>
          <w:tab w:val="right" w:pos="9355"/>
        </w:tabs>
        <w:spacing w:after="0" w:line="360" w:lineRule="auto"/>
        <w:ind w:firstLine="709"/>
        <w:contextualSpacing/>
        <w:jc w:val="both"/>
        <w:rPr>
          <w:rFonts w:ascii="Times New Roman" w:eastAsiaTheme="minorEastAsia" w:hAnsi="Times New Roman" w:cs="Times New Roman"/>
          <w:color w:val="000000" w:themeColor="text1"/>
          <w:sz w:val="28"/>
          <w:szCs w:val="28"/>
        </w:rPr>
      </w:pPr>
      <w:r w:rsidRPr="00170CD9">
        <w:rPr>
          <w:rFonts w:ascii="Times New Roman" w:eastAsiaTheme="minorEastAsia" w:hAnsi="Times New Roman" w:cs="Times New Roman"/>
          <w:color w:val="000000" w:themeColor="text1"/>
          <w:sz w:val="28"/>
          <w:szCs w:val="28"/>
        </w:rPr>
        <w:t xml:space="preserve">В выпускной квалификационной работы были исследованы теоретические и практические аспекты развития финансовых инструментов по стимулированию </w:t>
      </w:r>
      <w:r>
        <w:rPr>
          <w:rFonts w:ascii="Times New Roman" w:eastAsiaTheme="minorEastAsia" w:hAnsi="Times New Roman" w:cs="Times New Roman"/>
          <w:color w:val="000000" w:themeColor="text1"/>
          <w:sz w:val="28"/>
          <w:szCs w:val="28"/>
        </w:rPr>
        <w:t>импортозамещения в РФ</w:t>
      </w:r>
      <w:r w:rsidRPr="00170CD9">
        <w:rPr>
          <w:rFonts w:ascii="Times New Roman" w:eastAsiaTheme="minorEastAsia" w:hAnsi="Times New Roman" w:cs="Times New Roman"/>
          <w:color w:val="000000" w:themeColor="text1"/>
          <w:sz w:val="28"/>
          <w:szCs w:val="28"/>
        </w:rPr>
        <w:t>, а также были выполнены ранее поставленные задачи, а именно:</w:t>
      </w:r>
    </w:p>
    <w:p w14:paraId="224305DD" w14:textId="05DCE244" w:rsidR="00D963D8" w:rsidRPr="00CD761F" w:rsidRDefault="00D963D8" w:rsidP="00D963D8">
      <w:pPr>
        <w:spacing w:line="360" w:lineRule="auto"/>
        <w:ind w:firstLine="709"/>
        <w:contextualSpacing/>
        <w:jc w:val="both"/>
        <w:rPr>
          <w:rFonts w:ascii="Times New Roman" w:hAnsi="Times New Roman" w:cs="Times New Roman"/>
          <w:sz w:val="28"/>
          <w:szCs w:val="28"/>
        </w:rPr>
      </w:pPr>
      <w:r w:rsidRPr="009A1282">
        <w:rPr>
          <w:rFonts w:ascii="Times New Roman" w:hAnsi="Times New Roman" w:cs="Times New Roman"/>
          <w:sz w:val="28"/>
          <w:szCs w:val="28"/>
        </w:rPr>
        <w:t>– определ</w:t>
      </w:r>
      <w:r>
        <w:rPr>
          <w:rFonts w:ascii="Times New Roman" w:hAnsi="Times New Roman" w:cs="Times New Roman"/>
          <w:sz w:val="28"/>
          <w:szCs w:val="28"/>
        </w:rPr>
        <w:t>ены</w:t>
      </w:r>
      <w:r w:rsidRPr="00CD761F">
        <w:rPr>
          <w:rFonts w:ascii="Times New Roman" w:hAnsi="Times New Roman" w:cs="Times New Roman"/>
          <w:sz w:val="28"/>
          <w:szCs w:val="28"/>
        </w:rPr>
        <w:t xml:space="preserve"> теоретические основы развития финансовых инструментов стимулирования импортозамещения</w:t>
      </w:r>
    </w:p>
    <w:p w14:paraId="0044A576" w14:textId="72627AD9" w:rsidR="00D963D8" w:rsidRPr="00CD761F" w:rsidRDefault="00D963D8" w:rsidP="00D963D8">
      <w:pPr>
        <w:spacing w:line="360" w:lineRule="auto"/>
        <w:ind w:firstLine="709"/>
        <w:contextualSpacing/>
        <w:jc w:val="both"/>
        <w:rPr>
          <w:rFonts w:ascii="Times New Roman" w:hAnsi="Times New Roman" w:cs="Times New Roman"/>
          <w:sz w:val="28"/>
          <w:szCs w:val="28"/>
        </w:rPr>
      </w:pPr>
      <w:r w:rsidRPr="00CD761F">
        <w:rPr>
          <w:rFonts w:ascii="Times New Roman" w:hAnsi="Times New Roman" w:cs="Times New Roman"/>
          <w:sz w:val="28"/>
          <w:szCs w:val="28"/>
        </w:rPr>
        <w:t>– рассмотре</w:t>
      </w:r>
      <w:r>
        <w:rPr>
          <w:rFonts w:ascii="Times New Roman" w:hAnsi="Times New Roman" w:cs="Times New Roman"/>
          <w:sz w:val="28"/>
          <w:szCs w:val="28"/>
        </w:rPr>
        <w:t>ны</w:t>
      </w:r>
      <w:r w:rsidRPr="00CD761F">
        <w:rPr>
          <w:rFonts w:ascii="Times New Roman" w:hAnsi="Times New Roman" w:cs="Times New Roman"/>
          <w:sz w:val="28"/>
          <w:szCs w:val="28"/>
        </w:rPr>
        <w:t xml:space="preserve"> финансовые инструменты государственной поддержки импортозамещения;</w:t>
      </w:r>
    </w:p>
    <w:p w14:paraId="648C5FDB" w14:textId="6E9178A8" w:rsidR="00D963D8" w:rsidRPr="00CD761F" w:rsidRDefault="00D963D8" w:rsidP="00D963D8">
      <w:pPr>
        <w:spacing w:line="360" w:lineRule="auto"/>
        <w:ind w:firstLine="709"/>
        <w:contextualSpacing/>
        <w:jc w:val="both"/>
        <w:rPr>
          <w:rFonts w:ascii="Times New Roman" w:hAnsi="Times New Roman" w:cs="Times New Roman"/>
          <w:sz w:val="28"/>
          <w:szCs w:val="28"/>
        </w:rPr>
      </w:pPr>
      <w:r w:rsidRPr="00CD761F">
        <w:rPr>
          <w:rFonts w:ascii="Times New Roman" w:hAnsi="Times New Roman" w:cs="Times New Roman"/>
          <w:sz w:val="28"/>
          <w:szCs w:val="28"/>
        </w:rPr>
        <w:t>– исследова</w:t>
      </w:r>
      <w:r>
        <w:rPr>
          <w:rFonts w:ascii="Times New Roman" w:hAnsi="Times New Roman" w:cs="Times New Roman"/>
          <w:sz w:val="28"/>
          <w:szCs w:val="28"/>
        </w:rPr>
        <w:t>ны</w:t>
      </w:r>
      <w:r w:rsidRPr="00CD761F">
        <w:rPr>
          <w:rFonts w:ascii="Times New Roman" w:hAnsi="Times New Roman" w:cs="Times New Roman"/>
          <w:sz w:val="28"/>
          <w:szCs w:val="28"/>
        </w:rPr>
        <w:t xml:space="preserve"> институциональные аспекты развития импортозамещения в РФ;</w:t>
      </w:r>
    </w:p>
    <w:p w14:paraId="7846330B" w14:textId="07AE5E36" w:rsidR="00D963D8" w:rsidRPr="00CD761F" w:rsidRDefault="00D963D8" w:rsidP="00D963D8">
      <w:pPr>
        <w:spacing w:line="360" w:lineRule="auto"/>
        <w:ind w:firstLine="709"/>
        <w:contextualSpacing/>
        <w:jc w:val="both"/>
        <w:rPr>
          <w:rFonts w:ascii="Times New Roman" w:hAnsi="Times New Roman" w:cs="Times New Roman"/>
          <w:sz w:val="28"/>
          <w:szCs w:val="28"/>
        </w:rPr>
      </w:pPr>
      <w:r w:rsidRPr="00CD761F">
        <w:rPr>
          <w:rFonts w:ascii="Times New Roman" w:hAnsi="Times New Roman" w:cs="Times New Roman"/>
          <w:sz w:val="28"/>
          <w:szCs w:val="28"/>
        </w:rPr>
        <w:t>– оцен</w:t>
      </w:r>
      <w:r>
        <w:rPr>
          <w:rFonts w:ascii="Times New Roman" w:hAnsi="Times New Roman" w:cs="Times New Roman"/>
          <w:sz w:val="28"/>
          <w:szCs w:val="28"/>
        </w:rPr>
        <w:t>ен</w:t>
      </w:r>
      <w:r w:rsidRPr="00CD761F">
        <w:rPr>
          <w:rFonts w:ascii="Times New Roman" w:hAnsi="Times New Roman" w:cs="Times New Roman"/>
          <w:sz w:val="28"/>
          <w:szCs w:val="28"/>
        </w:rPr>
        <w:t xml:space="preserve"> уровень импортозависимости отраслевых рынков;</w:t>
      </w:r>
    </w:p>
    <w:p w14:paraId="38211718" w14:textId="00AB6CB3" w:rsidR="00D963D8" w:rsidRPr="00CD761F" w:rsidRDefault="00D963D8" w:rsidP="00D963D8">
      <w:pPr>
        <w:spacing w:line="360" w:lineRule="auto"/>
        <w:ind w:firstLine="709"/>
        <w:contextualSpacing/>
        <w:jc w:val="both"/>
        <w:rPr>
          <w:rFonts w:ascii="Times New Roman" w:hAnsi="Times New Roman" w:cs="Times New Roman"/>
          <w:sz w:val="28"/>
          <w:szCs w:val="28"/>
        </w:rPr>
      </w:pPr>
      <w:r w:rsidRPr="00CD761F">
        <w:rPr>
          <w:rFonts w:ascii="Times New Roman" w:hAnsi="Times New Roman" w:cs="Times New Roman"/>
          <w:sz w:val="28"/>
          <w:szCs w:val="28"/>
        </w:rPr>
        <w:t>–  пров</w:t>
      </w:r>
      <w:r>
        <w:rPr>
          <w:rFonts w:ascii="Times New Roman" w:hAnsi="Times New Roman" w:cs="Times New Roman"/>
          <w:sz w:val="28"/>
          <w:szCs w:val="28"/>
        </w:rPr>
        <w:t>еден</w:t>
      </w:r>
      <w:r w:rsidRPr="00CD761F">
        <w:rPr>
          <w:rFonts w:ascii="Times New Roman" w:hAnsi="Times New Roman" w:cs="Times New Roman"/>
          <w:sz w:val="28"/>
          <w:szCs w:val="28"/>
        </w:rPr>
        <w:t xml:space="preserve"> анализ развития импортозамещения в области программного обеспечения</w:t>
      </w:r>
      <w:r w:rsidR="00F101A6">
        <w:rPr>
          <w:rFonts w:ascii="Times New Roman" w:hAnsi="Times New Roman" w:cs="Times New Roman"/>
          <w:sz w:val="28"/>
          <w:szCs w:val="28"/>
        </w:rPr>
        <w:t>;</w:t>
      </w:r>
    </w:p>
    <w:p w14:paraId="687FD559" w14:textId="5498CD8D" w:rsidR="00D963D8" w:rsidRDefault="00D963D8" w:rsidP="00D963D8">
      <w:pPr>
        <w:spacing w:line="360" w:lineRule="auto"/>
        <w:ind w:firstLine="709"/>
        <w:contextualSpacing/>
        <w:jc w:val="both"/>
        <w:rPr>
          <w:rFonts w:ascii="Times New Roman" w:hAnsi="Times New Roman" w:cs="Times New Roman"/>
          <w:sz w:val="28"/>
          <w:szCs w:val="28"/>
        </w:rPr>
      </w:pPr>
      <w:r w:rsidRPr="00CD761F">
        <w:rPr>
          <w:rFonts w:ascii="Times New Roman" w:hAnsi="Times New Roman" w:cs="Times New Roman"/>
          <w:sz w:val="28"/>
          <w:szCs w:val="28"/>
        </w:rPr>
        <w:t>– проанализирова</w:t>
      </w:r>
      <w:r>
        <w:rPr>
          <w:rFonts w:ascii="Times New Roman" w:hAnsi="Times New Roman" w:cs="Times New Roman"/>
          <w:sz w:val="28"/>
          <w:szCs w:val="28"/>
        </w:rPr>
        <w:t>на</w:t>
      </w:r>
      <w:r w:rsidRPr="00CD761F">
        <w:rPr>
          <w:rFonts w:ascii="Times New Roman" w:hAnsi="Times New Roman" w:cs="Times New Roman"/>
          <w:sz w:val="28"/>
          <w:szCs w:val="28"/>
        </w:rPr>
        <w:t xml:space="preserve"> </w:t>
      </w:r>
      <w:r w:rsidR="00F101A6">
        <w:rPr>
          <w:rFonts w:ascii="Times New Roman" w:hAnsi="Times New Roman" w:cs="Times New Roman"/>
          <w:sz w:val="28"/>
          <w:szCs w:val="28"/>
        </w:rPr>
        <w:t xml:space="preserve">эффективность </w:t>
      </w:r>
      <w:r w:rsidRPr="00CD761F">
        <w:rPr>
          <w:rFonts w:ascii="Times New Roman" w:hAnsi="Times New Roman" w:cs="Times New Roman"/>
          <w:sz w:val="28"/>
          <w:szCs w:val="28"/>
        </w:rPr>
        <w:t>реализаци</w:t>
      </w:r>
      <w:r>
        <w:rPr>
          <w:rFonts w:ascii="Times New Roman" w:hAnsi="Times New Roman" w:cs="Times New Roman"/>
          <w:sz w:val="28"/>
          <w:szCs w:val="28"/>
        </w:rPr>
        <w:t>я</w:t>
      </w:r>
      <w:r w:rsidRPr="00CD761F">
        <w:rPr>
          <w:rFonts w:ascii="Times New Roman" w:hAnsi="Times New Roman" w:cs="Times New Roman"/>
          <w:sz w:val="28"/>
          <w:szCs w:val="28"/>
        </w:rPr>
        <w:t xml:space="preserve"> политики импортозамещения в машиностроении</w:t>
      </w:r>
    </w:p>
    <w:p w14:paraId="0B28AB2D" w14:textId="47FBC2B5" w:rsidR="00D963D8" w:rsidRPr="009A1282" w:rsidRDefault="00D963D8" w:rsidP="00D963D8">
      <w:pPr>
        <w:spacing w:line="360" w:lineRule="auto"/>
        <w:ind w:firstLine="709"/>
        <w:contextualSpacing/>
        <w:jc w:val="both"/>
        <w:rPr>
          <w:rFonts w:ascii="Times New Roman" w:hAnsi="Times New Roman" w:cs="Times New Roman"/>
          <w:sz w:val="28"/>
          <w:szCs w:val="28"/>
        </w:rPr>
      </w:pPr>
      <w:r w:rsidRPr="009A1282">
        <w:rPr>
          <w:rFonts w:ascii="Times New Roman" w:hAnsi="Times New Roman" w:cs="Times New Roman"/>
          <w:sz w:val="28"/>
          <w:szCs w:val="28"/>
        </w:rPr>
        <w:t xml:space="preserve">– </w:t>
      </w:r>
      <w:r w:rsidR="0035573D">
        <w:rPr>
          <w:rFonts w:ascii="Times New Roman" w:hAnsi="Times New Roman" w:cs="Times New Roman"/>
          <w:sz w:val="28"/>
          <w:szCs w:val="28"/>
        </w:rPr>
        <w:t xml:space="preserve">разработаны </w:t>
      </w:r>
      <w:r w:rsidRPr="009A1282">
        <w:rPr>
          <w:rFonts w:ascii="Times New Roman" w:hAnsi="Times New Roman" w:cs="Times New Roman"/>
          <w:sz w:val="28"/>
          <w:szCs w:val="28"/>
        </w:rPr>
        <w:t>рекомендации по совершенствованию финансовых инструментов стимулирования импортозамещения в машиностроении</w:t>
      </w:r>
      <w:r w:rsidR="0035573D">
        <w:rPr>
          <w:rFonts w:ascii="Times New Roman" w:hAnsi="Times New Roman" w:cs="Times New Roman"/>
          <w:sz w:val="28"/>
          <w:szCs w:val="28"/>
        </w:rPr>
        <w:t xml:space="preserve"> и секторе ИКТ</w:t>
      </w:r>
      <w:r w:rsidRPr="009A1282">
        <w:rPr>
          <w:rFonts w:ascii="Times New Roman" w:hAnsi="Times New Roman" w:cs="Times New Roman"/>
          <w:sz w:val="28"/>
          <w:szCs w:val="28"/>
        </w:rPr>
        <w:t>;</w:t>
      </w:r>
    </w:p>
    <w:p w14:paraId="38A709CD" w14:textId="7AD9F661" w:rsidR="00170CD9" w:rsidRDefault="00170CD9" w:rsidP="00170CD9">
      <w:pPr>
        <w:tabs>
          <w:tab w:val="center" w:pos="4536"/>
          <w:tab w:val="right" w:pos="9355"/>
        </w:tabs>
        <w:spacing w:after="0" w:line="360" w:lineRule="auto"/>
        <w:ind w:firstLine="709"/>
        <w:contextualSpacing/>
        <w:jc w:val="both"/>
        <w:rPr>
          <w:rFonts w:ascii="Times New Roman" w:eastAsiaTheme="minorEastAsia" w:hAnsi="Times New Roman" w:cs="Times New Roman"/>
          <w:color w:val="000000" w:themeColor="text1"/>
          <w:sz w:val="28"/>
          <w:szCs w:val="28"/>
        </w:rPr>
      </w:pPr>
      <w:r w:rsidRPr="00170CD9">
        <w:rPr>
          <w:rFonts w:ascii="Times New Roman" w:eastAsiaTheme="minorEastAsia" w:hAnsi="Times New Roman" w:cs="Times New Roman"/>
          <w:color w:val="000000" w:themeColor="text1"/>
          <w:sz w:val="28"/>
          <w:szCs w:val="28"/>
        </w:rPr>
        <w:t xml:space="preserve">В ходе проведенного в магистерской диссертации анализа эффективности применяемых финансовых инструментов по стимулированию </w:t>
      </w:r>
      <w:r>
        <w:rPr>
          <w:rFonts w:ascii="Times New Roman" w:eastAsiaTheme="minorEastAsia" w:hAnsi="Times New Roman" w:cs="Times New Roman"/>
          <w:color w:val="000000" w:themeColor="text1"/>
          <w:sz w:val="28"/>
          <w:szCs w:val="28"/>
        </w:rPr>
        <w:t>импортозамещения в РФ</w:t>
      </w:r>
      <w:r w:rsidRPr="00170CD9">
        <w:rPr>
          <w:rFonts w:ascii="Times New Roman" w:eastAsiaTheme="minorEastAsia" w:hAnsi="Times New Roman" w:cs="Times New Roman"/>
          <w:color w:val="000000" w:themeColor="text1"/>
          <w:sz w:val="28"/>
          <w:szCs w:val="28"/>
        </w:rPr>
        <w:t xml:space="preserve"> были выявлены следующие проблемы</w:t>
      </w:r>
      <w:r>
        <w:rPr>
          <w:rFonts w:ascii="Times New Roman" w:eastAsiaTheme="minorEastAsia" w:hAnsi="Times New Roman" w:cs="Times New Roman"/>
          <w:color w:val="000000" w:themeColor="text1"/>
          <w:sz w:val="28"/>
          <w:szCs w:val="28"/>
        </w:rPr>
        <w:t>:</w:t>
      </w:r>
    </w:p>
    <w:p w14:paraId="13C3A782" w14:textId="5D80D95B" w:rsidR="00CB7CD2" w:rsidRDefault="00CB7CD2" w:rsidP="00170CD9">
      <w:pPr>
        <w:tabs>
          <w:tab w:val="center" w:pos="4536"/>
          <w:tab w:val="right" w:pos="9355"/>
        </w:tabs>
        <w:spacing w:after="0" w:line="360" w:lineRule="auto"/>
        <w:ind w:firstLine="709"/>
        <w:contextualSpacing/>
        <w:jc w:val="both"/>
        <w:rPr>
          <w:rFonts w:ascii="Times New Roman" w:hAnsi="Times New Roman" w:cs="Times New Roman"/>
          <w:sz w:val="28"/>
          <w:szCs w:val="28"/>
        </w:rPr>
      </w:pPr>
      <w:r w:rsidRPr="009A1282">
        <w:rPr>
          <w:rFonts w:ascii="Times New Roman" w:hAnsi="Times New Roman" w:cs="Times New Roman"/>
          <w:sz w:val="28"/>
          <w:szCs w:val="28"/>
        </w:rPr>
        <w:t>–</w:t>
      </w:r>
      <w:r>
        <w:rPr>
          <w:rFonts w:ascii="Times New Roman" w:hAnsi="Times New Roman" w:cs="Times New Roman"/>
          <w:sz w:val="28"/>
          <w:szCs w:val="28"/>
        </w:rPr>
        <w:t xml:space="preserve"> отсутствуют стимулы </w:t>
      </w:r>
      <w:r w:rsidR="0035573D">
        <w:rPr>
          <w:rFonts w:ascii="Times New Roman" w:hAnsi="Times New Roman" w:cs="Times New Roman"/>
          <w:sz w:val="28"/>
          <w:szCs w:val="28"/>
        </w:rPr>
        <w:t xml:space="preserve">по НДФЛ </w:t>
      </w:r>
      <w:r>
        <w:rPr>
          <w:rFonts w:ascii="Times New Roman" w:hAnsi="Times New Roman" w:cs="Times New Roman"/>
          <w:sz w:val="28"/>
          <w:szCs w:val="28"/>
        </w:rPr>
        <w:t>для разработчиков</w:t>
      </w:r>
      <w:r w:rsidR="0035573D">
        <w:rPr>
          <w:rFonts w:ascii="Times New Roman" w:hAnsi="Times New Roman" w:cs="Times New Roman"/>
          <w:sz w:val="28"/>
          <w:szCs w:val="28"/>
        </w:rPr>
        <w:t xml:space="preserve"> программного обеспечения и ИКТ; </w:t>
      </w:r>
    </w:p>
    <w:p w14:paraId="442AB73F" w14:textId="4640C1A1" w:rsidR="0044224D" w:rsidRDefault="0044224D" w:rsidP="00170CD9">
      <w:pPr>
        <w:tabs>
          <w:tab w:val="center" w:pos="4536"/>
          <w:tab w:val="right" w:pos="9355"/>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нет налоговых стимулов для предприятий, применяющих российское ПО;</w:t>
      </w:r>
    </w:p>
    <w:p w14:paraId="3333688F" w14:textId="4C0CADE5" w:rsidR="00CB7CD2" w:rsidRDefault="00CB7CD2" w:rsidP="00CB7CD2">
      <w:pPr>
        <w:tabs>
          <w:tab w:val="center" w:pos="4536"/>
          <w:tab w:val="right" w:pos="9355"/>
        </w:tabs>
        <w:spacing w:after="0" w:line="360" w:lineRule="auto"/>
        <w:ind w:firstLine="709"/>
        <w:contextualSpacing/>
        <w:jc w:val="both"/>
        <w:rPr>
          <w:rFonts w:ascii="Times New Roman" w:hAnsi="Times New Roman" w:cs="Times New Roman"/>
          <w:sz w:val="28"/>
          <w:szCs w:val="28"/>
        </w:rPr>
      </w:pPr>
      <w:r w:rsidRPr="009A1282">
        <w:rPr>
          <w:rFonts w:ascii="Times New Roman" w:hAnsi="Times New Roman" w:cs="Times New Roman"/>
          <w:sz w:val="28"/>
          <w:szCs w:val="28"/>
        </w:rPr>
        <w:t>–</w:t>
      </w:r>
      <w:r>
        <w:rPr>
          <w:rFonts w:ascii="Times New Roman" w:hAnsi="Times New Roman" w:cs="Times New Roman"/>
          <w:sz w:val="28"/>
          <w:szCs w:val="28"/>
        </w:rPr>
        <w:t xml:space="preserve"> </w:t>
      </w:r>
      <w:r w:rsidR="0035573D">
        <w:rPr>
          <w:rFonts w:ascii="Times New Roman" w:hAnsi="Times New Roman" w:cs="Times New Roman"/>
          <w:sz w:val="28"/>
          <w:szCs w:val="28"/>
        </w:rPr>
        <w:t xml:space="preserve">в машиностроении в настоящее время не применяются </w:t>
      </w:r>
      <w:r w:rsidR="0044224D">
        <w:rPr>
          <w:rFonts w:ascii="Times New Roman" w:hAnsi="Times New Roman" w:cs="Times New Roman"/>
          <w:sz w:val="28"/>
          <w:szCs w:val="28"/>
        </w:rPr>
        <w:t xml:space="preserve">льготы по налогу на прибыль в зависимости от уровня импортонезависимости </w:t>
      </w:r>
      <w:r w:rsidR="00225EA9">
        <w:rPr>
          <w:rFonts w:ascii="Times New Roman" w:hAnsi="Times New Roman" w:cs="Times New Roman"/>
          <w:sz w:val="28"/>
          <w:szCs w:val="28"/>
        </w:rPr>
        <w:lastRenderedPageBreak/>
        <w:t xml:space="preserve">(локализации производства) </w:t>
      </w:r>
      <w:r w:rsidR="0044224D">
        <w:rPr>
          <w:rFonts w:ascii="Times New Roman" w:hAnsi="Times New Roman" w:cs="Times New Roman"/>
          <w:sz w:val="28"/>
          <w:szCs w:val="28"/>
        </w:rPr>
        <w:t>и объемов затрат НИОКР для разработки конкурентной продукции</w:t>
      </w:r>
      <w:r w:rsidR="00225EA9">
        <w:rPr>
          <w:rFonts w:ascii="Times New Roman" w:hAnsi="Times New Roman" w:cs="Times New Roman"/>
          <w:sz w:val="28"/>
          <w:szCs w:val="28"/>
        </w:rPr>
        <w:t>;</w:t>
      </w:r>
    </w:p>
    <w:p w14:paraId="1E87AC5E" w14:textId="102BF6E2" w:rsidR="00225EA9" w:rsidRPr="00CB7CD2" w:rsidRDefault="00225EA9" w:rsidP="00CB7CD2">
      <w:pPr>
        <w:tabs>
          <w:tab w:val="center" w:pos="4536"/>
          <w:tab w:val="right" w:pos="9355"/>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отсутствует дифференциация льготных ставок </w:t>
      </w:r>
      <w:r w:rsidRPr="00225EA9">
        <w:rPr>
          <w:rFonts w:ascii="Times New Roman" w:hAnsi="Times New Roman" w:cs="Times New Roman"/>
          <w:sz w:val="28"/>
          <w:szCs w:val="28"/>
        </w:rPr>
        <w:t>по кредитам Фонда развития промышленности (ФРП) в зависимости от удельного веса импортозамещающей продукции в общей выручке предприятия</w:t>
      </w:r>
      <w:r>
        <w:rPr>
          <w:rFonts w:ascii="Times New Roman" w:hAnsi="Times New Roman" w:cs="Times New Roman"/>
          <w:sz w:val="28"/>
          <w:szCs w:val="28"/>
        </w:rPr>
        <w:t>.</w:t>
      </w:r>
    </w:p>
    <w:p w14:paraId="26EFDBF4" w14:textId="3B2392D0" w:rsidR="00170CD9" w:rsidRDefault="00170CD9" w:rsidP="00170CD9">
      <w:pPr>
        <w:tabs>
          <w:tab w:val="center" w:pos="4536"/>
          <w:tab w:val="right" w:pos="9355"/>
        </w:tabs>
        <w:spacing w:after="0" w:line="360" w:lineRule="auto"/>
        <w:ind w:firstLine="709"/>
        <w:contextualSpacing/>
        <w:jc w:val="both"/>
        <w:rPr>
          <w:rFonts w:ascii="Times New Roman" w:eastAsiaTheme="minorEastAsia" w:hAnsi="Times New Roman" w:cs="Times New Roman"/>
          <w:color w:val="000000" w:themeColor="text1"/>
          <w:sz w:val="28"/>
          <w:szCs w:val="28"/>
        </w:rPr>
      </w:pPr>
      <w:r w:rsidRPr="00170CD9">
        <w:rPr>
          <w:rFonts w:ascii="Times New Roman" w:eastAsiaTheme="minorEastAsia" w:hAnsi="Times New Roman" w:cs="Times New Roman"/>
          <w:color w:val="000000" w:themeColor="text1"/>
          <w:sz w:val="28"/>
          <w:szCs w:val="28"/>
        </w:rPr>
        <w:t xml:space="preserve">Для решения указанных проблем стимулирования </w:t>
      </w:r>
      <w:r>
        <w:rPr>
          <w:rFonts w:ascii="Times New Roman" w:eastAsiaTheme="minorEastAsia" w:hAnsi="Times New Roman" w:cs="Times New Roman"/>
          <w:color w:val="000000" w:themeColor="text1"/>
          <w:sz w:val="28"/>
          <w:szCs w:val="28"/>
        </w:rPr>
        <w:t>импортозамещения в РФ</w:t>
      </w:r>
      <w:r w:rsidRPr="00170CD9">
        <w:rPr>
          <w:rFonts w:ascii="Times New Roman" w:eastAsiaTheme="minorEastAsia" w:hAnsi="Times New Roman" w:cs="Times New Roman"/>
          <w:color w:val="000000" w:themeColor="text1"/>
          <w:sz w:val="28"/>
          <w:szCs w:val="28"/>
        </w:rPr>
        <w:t xml:space="preserve"> в магистерской диссертации на основе положений новизны разработан комплекс практических рекомендаций и предложений:</w:t>
      </w:r>
    </w:p>
    <w:p w14:paraId="7330D1CF" w14:textId="08944BD5" w:rsidR="00D963D8" w:rsidRPr="00D963D8" w:rsidRDefault="00D963D8" w:rsidP="00D963D8">
      <w:pPr>
        <w:tabs>
          <w:tab w:val="center" w:pos="4536"/>
          <w:tab w:val="right" w:pos="9355"/>
        </w:tabs>
        <w:spacing w:after="0" w:line="360" w:lineRule="auto"/>
        <w:ind w:firstLine="709"/>
        <w:contextualSpacing/>
        <w:jc w:val="both"/>
        <w:rPr>
          <w:rFonts w:ascii="Times New Roman" w:eastAsiaTheme="minorEastAsia" w:hAnsi="Times New Roman" w:cs="Times New Roman"/>
          <w:color w:val="000000" w:themeColor="text1"/>
          <w:sz w:val="28"/>
          <w:szCs w:val="28"/>
        </w:rPr>
      </w:pPr>
      <w:r w:rsidRPr="009A1282">
        <w:rPr>
          <w:rFonts w:ascii="Times New Roman" w:hAnsi="Times New Roman" w:cs="Times New Roman"/>
          <w:sz w:val="28"/>
          <w:szCs w:val="28"/>
        </w:rPr>
        <w:t>–</w:t>
      </w:r>
      <w:r>
        <w:rPr>
          <w:rFonts w:ascii="Times New Roman" w:hAnsi="Times New Roman" w:cs="Times New Roman"/>
          <w:sz w:val="28"/>
          <w:szCs w:val="28"/>
        </w:rPr>
        <w:t xml:space="preserve"> м</w:t>
      </w:r>
      <w:r w:rsidRPr="00D963D8">
        <w:rPr>
          <w:rFonts w:ascii="Times New Roman" w:eastAsiaTheme="minorEastAsia" w:hAnsi="Times New Roman" w:cs="Times New Roman"/>
          <w:color w:val="000000" w:themeColor="text1"/>
          <w:sz w:val="28"/>
          <w:szCs w:val="28"/>
        </w:rPr>
        <w:t>одернизирован механизм по налоговому стимулированию предприятий обрабатывающей промышленности, в зависимости от уровня локализации производства и объема реинвестируемой прибыли в научно-исследовательские и опытно-конструкторские работы (НИОКР). Введена шкала дифференцированных льготных ставок по налогу на прибыль, что стимулирует компании увеличивать инвестиции в инновационные технологии, повышать конкурентоспособность и технологический уровень отечественной промышленности.</w:t>
      </w:r>
    </w:p>
    <w:p w14:paraId="32EDF40D" w14:textId="3B6019B1" w:rsidR="00D963D8" w:rsidRPr="00D963D8" w:rsidRDefault="00D963D8" w:rsidP="00D963D8">
      <w:pPr>
        <w:tabs>
          <w:tab w:val="center" w:pos="4536"/>
          <w:tab w:val="right" w:pos="9355"/>
        </w:tabs>
        <w:spacing w:after="0" w:line="360" w:lineRule="auto"/>
        <w:ind w:firstLine="709"/>
        <w:contextualSpacing/>
        <w:jc w:val="both"/>
        <w:rPr>
          <w:rFonts w:ascii="Times New Roman" w:eastAsiaTheme="minorEastAsia" w:hAnsi="Times New Roman" w:cs="Times New Roman"/>
          <w:color w:val="000000" w:themeColor="text1"/>
          <w:sz w:val="28"/>
          <w:szCs w:val="28"/>
        </w:rPr>
      </w:pPr>
      <w:r w:rsidRPr="009A1282">
        <w:rPr>
          <w:rFonts w:ascii="Times New Roman" w:hAnsi="Times New Roman" w:cs="Times New Roman"/>
          <w:sz w:val="28"/>
          <w:szCs w:val="28"/>
        </w:rPr>
        <w:t>–</w:t>
      </w:r>
      <w:r>
        <w:rPr>
          <w:rFonts w:ascii="Times New Roman" w:hAnsi="Times New Roman" w:cs="Times New Roman"/>
          <w:sz w:val="28"/>
          <w:szCs w:val="28"/>
        </w:rPr>
        <w:t xml:space="preserve"> д</w:t>
      </w:r>
      <w:r w:rsidRPr="00D963D8">
        <w:rPr>
          <w:rFonts w:ascii="Times New Roman" w:eastAsiaTheme="minorEastAsia" w:hAnsi="Times New Roman" w:cs="Times New Roman"/>
          <w:color w:val="000000" w:themeColor="text1"/>
          <w:sz w:val="28"/>
          <w:szCs w:val="28"/>
        </w:rPr>
        <w:t xml:space="preserve">ополнен инструмент льготного кредитования для промышленных предприятий, реализующих инвестиционные проекты по импортозамещению, введением </w:t>
      </w:r>
      <w:bookmarkStart w:id="1" w:name="_Hlk168654384"/>
      <w:r w:rsidRPr="00D963D8">
        <w:rPr>
          <w:rFonts w:ascii="Times New Roman" w:eastAsiaTheme="minorEastAsia" w:hAnsi="Times New Roman" w:cs="Times New Roman"/>
          <w:color w:val="000000" w:themeColor="text1"/>
          <w:sz w:val="28"/>
          <w:szCs w:val="28"/>
        </w:rPr>
        <w:t>дифференцированных льготных ставок по кредитам Фонда развития промышленности (ФРП) в зависимости от удельного веса импортозамещающей продукции в общей выручке предприятия</w:t>
      </w:r>
      <w:bookmarkEnd w:id="1"/>
      <w:r w:rsidRPr="00D963D8">
        <w:rPr>
          <w:rFonts w:ascii="Times New Roman" w:eastAsiaTheme="minorEastAsia" w:hAnsi="Times New Roman" w:cs="Times New Roman"/>
          <w:color w:val="000000" w:themeColor="text1"/>
          <w:sz w:val="28"/>
          <w:szCs w:val="28"/>
        </w:rPr>
        <w:t>. Это позволит стимулировать предприятия к увеличению объемов производства импортозамещающей продукции, снижению минимизации платежей по кредитам ФРП.</w:t>
      </w:r>
    </w:p>
    <w:p w14:paraId="6DB86851" w14:textId="61F0E8B5" w:rsidR="00D963D8" w:rsidRPr="00D963D8" w:rsidRDefault="00D963D8" w:rsidP="00D963D8">
      <w:pPr>
        <w:tabs>
          <w:tab w:val="center" w:pos="4536"/>
          <w:tab w:val="right" w:pos="9355"/>
        </w:tabs>
        <w:spacing w:after="0" w:line="360" w:lineRule="auto"/>
        <w:ind w:firstLine="709"/>
        <w:contextualSpacing/>
        <w:jc w:val="both"/>
        <w:rPr>
          <w:rFonts w:ascii="Times New Roman" w:eastAsiaTheme="minorEastAsia" w:hAnsi="Times New Roman" w:cs="Times New Roman"/>
          <w:color w:val="000000" w:themeColor="text1"/>
          <w:sz w:val="28"/>
          <w:szCs w:val="28"/>
        </w:rPr>
      </w:pPr>
      <w:r w:rsidRPr="009A1282">
        <w:rPr>
          <w:rFonts w:ascii="Times New Roman" w:hAnsi="Times New Roman" w:cs="Times New Roman"/>
          <w:sz w:val="28"/>
          <w:szCs w:val="28"/>
        </w:rPr>
        <w:t>–</w:t>
      </w:r>
      <w:r>
        <w:rPr>
          <w:rFonts w:ascii="Times New Roman" w:hAnsi="Times New Roman" w:cs="Times New Roman"/>
          <w:sz w:val="28"/>
          <w:szCs w:val="28"/>
        </w:rPr>
        <w:t xml:space="preserve"> у</w:t>
      </w:r>
      <w:r w:rsidRPr="00D963D8">
        <w:rPr>
          <w:rFonts w:ascii="Times New Roman" w:eastAsiaTheme="minorEastAsia" w:hAnsi="Times New Roman" w:cs="Times New Roman"/>
          <w:color w:val="000000" w:themeColor="text1"/>
          <w:sz w:val="28"/>
          <w:szCs w:val="28"/>
        </w:rPr>
        <w:t xml:space="preserve">совершенствована политика стимулирования импортозамещения в секторе информационно-компьютерных технологий (ИКТ). Изменение действующей политики связано с созданием стимулов для непосредственных разработчиков программного обеспечения (физических лиц). Предложена дифференциация ставок НДФЛ в зависимости от значимости разработки ПО в контексте импортозамещения: принципиально новое отечественное ПО </w:t>
      </w:r>
      <w:r w:rsidRPr="00D963D8">
        <w:rPr>
          <w:rFonts w:ascii="Times New Roman" w:eastAsiaTheme="minorEastAsia" w:hAnsi="Times New Roman" w:cs="Times New Roman"/>
          <w:color w:val="000000" w:themeColor="text1"/>
          <w:sz w:val="28"/>
          <w:szCs w:val="28"/>
        </w:rPr>
        <w:lastRenderedPageBreak/>
        <w:t>(аналог лучших зарубежных продуктов), усовершенствованное российское ПО, адаптация зарубежного ПО. Это будет способствовать привлечению и удержанию высококвалифицированных кадров в IT-секторе, увеличению удельного веса принципиально нового, конкурентоспособного российского программного обеспечения.</w:t>
      </w:r>
    </w:p>
    <w:p w14:paraId="7F57999D" w14:textId="78B1B33C" w:rsidR="00D963D8" w:rsidRPr="00D963D8" w:rsidRDefault="00D963D8" w:rsidP="00D963D8">
      <w:pPr>
        <w:tabs>
          <w:tab w:val="center" w:pos="4536"/>
          <w:tab w:val="right" w:pos="9355"/>
        </w:tabs>
        <w:spacing w:after="0" w:line="360" w:lineRule="auto"/>
        <w:ind w:firstLine="709"/>
        <w:contextualSpacing/>
        <w:jc w:val="both"/>
        <w:rPr>
          <w:rFonts w:ascii="Times New Roman" w:eastAsiaTheme="minorEastAsia" w:hAnsi="Times New Roman" w:cs="Times New Roman"/>
          <w:color w:val="000000" w:themeColor="text1"/>
          <w:sz w:val="28"/>
          <w:szCs w:val="28"/>
        </w:rPr>
      </w:pPr>
      <w:r w:rsidRPr="009A1282">
        <w:rPr>
          <w:rFonts w:ascii="Times New Roman" w:hAnsi="Times New Roman" w:cs="Times New Roman"/>
          <w:sz w:val="28"/>
          <w:szCs w:val="28"/>
        </w:rPr>
        <w:t>–</w:t>
      </w:r>
      <w:r>
        <w:rPr>
          <w:rFonts w:ascii="Times New Roman" w:hAnsi="Times New Roman" w:cs="Times New Roman"/>
          <w:sz w:val="28"/>
          <w:szCs w:val="28"/>
        </w:rPr>
        <w:t xml:space="preserve"> д</w:t>
      </w:r>
      <w:r w:rsidRPr="00D963D8">
        <w:rPr>
          <w:rFonts w:ascii="Times New Roman" w:eastAsiaTheme="minorEastAsia" w:hAnsi="Times New Roman" w:cs="Times New Roman"/>
          <w:color w:val="000000" w:themeColor="text1"/>
          <w:sz w:val="28"/>
          <w:szCs w:val="28"/>
        </w:rPr>
        <w:t>ополнен инструмент налогового стимулирования импортозамещения для российских предприятий, применяющих отечественное программное обеспечение, использованием шкалы льготных ставок по налогу на прибыль в зависимости от удельного веса отечественного ПО, используемого в компании. Это будет способствовать ускорению перехода предприятий на отечественные программные решения, снижению зависимости от зарубежных поставщиков, повышению информационной безопасности и увеличению объемов продаж продуктов из Реестра российского ПО.</w:t>
      </w:r>
    </w:p>
    <w:p w14:paraId="21CD3349" w14:textId="4D26C64D" w:rsidR="00170CD9" w:rsidRPr="00170CD9" w:rsidRDefault="00170CD9" w:rsidP="00170CD9">
      <w:pPr>
        <w:tabs>
          <w:tab w:val="center" w:pos="4536"/>
          <w:tab w:val="right" w:pos="9355"/>
        </w:tabs>
        <w:spacing w:after="0" w:line="360" w:lineRule="auto"/>
        <w:ind w:firstLine="709"/>
        <w:contextualSpacing/>
        <w:jc w:val="both"/>
        <w:rPr>
          <w:rFonts w:ascii="Times New Roman" w:eastAsiaTheme="minorEastAsia" w:hAnsi="Times New Roman" w:cs="Times New Roman"/>
          <w:color w:val="000000" w:themeColor="text1"/>
          <w:sz w:val="28"/>
          <w:szCs w:val="28"/>
        </w:rPr>
      </w:pPr>
      <w:r w:rsidRPr="00170CD9">
        <w:rPr>
          <w:rFonts w:ascii="Times New Roman" w:eastAsiaTheme="minorEastAsia" w:hAnsi="Times New Roman" w:cs="Times New Roman"/>
          <w:color w:val="000000" w:themeColor="text1"/>
          <w:sz w:val="28"/>
          <w:szCs w:val="28"/>
        </w:rPr>
        <w:t xml:space="preserve">Разработанные в магистерской диссертации положения новизны и комплекс практических рекомендаций будут способствовать стимулированию и активному </w:t>
      </w:r>
      <w:r>
        <w:rPr>
          <w:rFonts w:ascii="Times New Roman" w:eastAsiaTheme="minorEastAsia" w:hAnsi="Times New Roman" w:cs="Times New Roman"/>
          <w:color w:val="000000" w:themeColor="text1"/>
          <w:sz w:val="28"/>
          <w:szCs w:val="28"/>
        </w:rPr>
        <w:t>развитию</w:t>
      </w:r>
      <w:r w:rsidRPr="00170CD9">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импортозамещения в РФ</w:t>
      </w:r>
      <w:r w:rsidRPr="00170CD9">
        <w:rPr>
          <w:rFonts w:ascii="Times New Roman" w:eastAsiaTheme="minorEastAsia" w:hAnsi="Times New Roman" w:cs="Times New Roman"/>
          <w:color w:val="000000" w:themeColor="text1"/>
          <w:sz w:val="28"/>
          <w:szCs w:val="28"/>
        </w:rPr>
        <w:t xml:space="preserve">, </w:t>
      </w:r>
      <w:r w:rsidR="00225EA9">
        <w:rPr>
          <w:rFonts w:ascii="Times New Roman" w:eastAsiaTheme="minorEastAsia" w:hAnsi="Times New Roman" w:cs="Times New Roman"/>
          <w:color w:val="000000" w:themeColor="text1"/>
          <w:sz w:val="28"/>
          <w:szCs w:val="28"/>
        </w:rPr>
        <w:t>повышению конкурентоспособности российской продукции на внутреннем и зарубежных рынках.</w:t>
      </w:r>
    </w:p>
    <w:p w14:paraId="69F88274" w14:textId="10FCEA5C" w:rsidR="005162E7" w:rsidRDefault="00170CD9" w:rsidP="003F029B">
      <w:pPr>
        <w:rPr>
          <w:rFonts w:ascii="Times New Roman" w:hAnsi="Times New Roman"/>
          <w:sz w:val="28"/>
          <w:szCs w:val="28"/>
        </w:rPr>
      </w:pPr>
      <w:r>
        <w:rPr>
          <w:rFonts w:ascii="Times New Roman" w:hAnsi="Times New Roman"/>
          <w:sz w:val="28"/>
          <w:szCs w:val="28"/>
        </w:rPr>
        <w:br w:type="page"/>
      </w:r>
    </w:p>
    <w:p w14:paraId="2976D9FD" w14:textId="77777777" w:rsidR="0008676F" w:rsidRPr="00CD761F" w:rsidRDefault="0008676F" w:rsidP="0008676F">
      <w:pPr>
        <w:pStyle w:val="a7"/>
        <w:spacing w:line="360" w:lineRule="auto"/>
        <w:ind w:left="709"/>
        <w:jc w:val="center"/>
        <w:rPr>
          <w:rFonts w:ascii="Times New Roman" w:hAnsi="Times New Roman" w:cs="Times New Roman"/>
          <w:b/>
          <w:bCs/>
          <w:sz w:val="28"/>
          <w:szCs w:val="28"/>
        </w:rPr>
      </w:pPr>
      <w:r w:rsidRPr="00CD761F">
        <w:rPr>
          <w:rFonts w:ascii="Times New Roman" w:hAnsi="Times New Roman" w:cs="Times New Roman"/>
          <w:b/>
          <w:bCs/>
          <w:sz w:val="28"/>
          <w:szCs w:val="28"/>
        </w:rPr>
        <w:lastRenderedPageBreak/>
        <w:t>СПИСОК ИСПОЛЬЗОВАННЫХ ИСТОЧНИКОВ</w:t>
      </w:r>
    </w:p>
    <w:p w14:paraId="4F95856B" w14:textId="77777777" w:rsidR="0008676F" w:rsidRPr="00CD761F" w:rsidRDefault="0008676F" w:rsidP="0008676F">
      <w:pPr>
        <w:pStyle w:val="a7"/>
        <w:spacing w:line="360" w:lineRule="auto"/>
        <w:ind w:left="709"/>
        <w:jc w:val="both"/>
        <w:rPr>
          <w:rFonts w:ascii="Times New Roman" w:hAnsi="Times New Roman" w:cs="Times New Roman"/>
          <w:sz w:val="28"/>
          <w:szCs w:val="28"/>
        </w:rPr>
      </w:pPr>
    </w:p>
    <w:p w14:paraId="362C30CA" w14:textId="1A645A72"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5962E2">
        <w:rPr>
          <w:rFonts w:ascii="Times New Roman" w:hAnsi="Times New Roman" w:cs="Times New Roman"/>
          <w:sz w:val="28"/>
          <w:szCs w:val="28"/>
        </w:rPr>
        <w:t>Жеребцов</w:t>
      </w:r>
      <w:r w:rsidR="00E06736">
        <w:rPr>
          <w:rFonts w:ascii="Times New Roman" w:hAnsi="Times New Roman" w:cs="Times New Roman"/>
          <w:sz w:val="28"/>
          <w:szCs w:val="28"/>
        </w:rPr>
        <w:t>,</w:t>
      </w:r>
      <w:r w:rsidRPr="005962E2">
        <w:rPr>
          <w:rFonts w:ascii="Times New Roman" w:hAnsi="Times New Roman" w:cs="Times New Roman"/>
          <w:sz w:val="28"/>
          <w:szCs w:val="28"/>
        </w:rPr>
        <w:t xml:space="preserve"> В.</w:t>
      </w:r>
      <w:r w:rsidR="004B4240">
        <w:rPr>
          <w:rFonts w:ascii="Times New Roman" w:hAnsi="Times New Roman" w:cs="Times New Roman"/>
          <w:sz w:val="28"/>
          <w:szCs w:val="28"/>
        </w:rPr>
        <w:t xml:space="preserve"> </w:t>
      </w:r>
      <w:r w:rsidRPr="005962E2">
        <w:rPr>
          <w:rFonts w:ascii="Times New Roman" w:hAnsi="Times New Roman" w:cs="Times New Roman"/>
          <w:sz w:val="28"/>
          <w:szCs w:val="28"/>
        </w:rPr>
        <w:t>И.</w:t>
      </w:r>
      <w:r w:rsidR="004B4240">
        <w:rPr>
          <w:rFonts w:ascii="Times New Roman" w:hAnsi="Times New Roman" w:cs="Times New Roman"/>
          <w:sz w:val="28"/>
          <w:szCs w:val="28"/>
        </w:rPr>
        <w:t xml:space="preserve"> И</w:t>
      </w:r>
      <w:r w:rsidR="004B4240" w:rsidRPr="005962E2">
        <w:rPr>
          <w:rFonts w:ascii="Times New Roman" w:hAnsi="Times New Roman" w:cs="Times New Roman"/>
          <w:sz w:val="28"/>
          <w:szCs w:val="28"/>
        </w:rPr>
        <w:t>нструменты экономического стимулирования отечественного импортозамещения</w:t>
      </w:r>
      <w:r w:rsidRPr="005962E2">
        <w:rPr>
          <w:rFonts w:ascii="Times New Roman" w:hAnsi="Times New Roman" w:cs="Times New Roman"/>
          <w:sz w:val="28"/>
          <w:szCs w:val="28"/>
        </w:rPr>
        <w:t xml:space="preserve"> // Вестник НИБ. 2022. №46. </w:t>
      </w:r>
      <w:r>
        <w:rPr>
          <w:rFonts w:ascii="Times New Roman" w:hAnsi="Times New Roman" w:cs="Times New Roman"/>
          <w:sz w:val="28"/>
          <w:szCs w:val="28"/>
        </w:rPr>
        <w:t>С. 79</w:t>
      </w:r>
      <w:r w:rsidR="004B4240" w:rsidRPr="009A1282">
        <w:rPr>
          <w:rFonts w:ascii="Times New Roman" w:hAnsi="Times New Roman" w:cs="Times New Roman"/>
          <w:sz w:val="28"/>
          <w:szCs w:val="28"/>
        </w:rPr>
        <w:t>–</w:t>
      </w:r>
      <w:r>
        <w:rPr>
          <w:rFonts w:ascii="Times New Roman" w:hAnsi="Times New Roman" w:cs="Times New Roman"/>
          <w:sz w:val="28"/>
          <w:szCs w:val="28"/>
        </w:rPr>
        <w:t>86.</w:t>
      </w:r>
    </w:p>
    <w:p w14:paraId="585883D5" w14:textId="16EE7AE5"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5962E2">
        <w:rPr>
          <w:rFonts w:ascii="Times New Roman" w:hAnsi="Times New Roman" w:cs="Times New Roman"/>
          <w:sz w:val="28"/>
          <w:szCs w:val="28"/>
        </w:rPr>
        <w:t>Корепанов</w:t>
      </w:r>
      <w:r w:rsidR="00E06736" w:rsidRPr="00E06736">
        <w:rPr>
          <w:rFonts w:ascii="Times New Roman" w:hAnsi="Times New Roman" w:cs="Times New Roman"/>
          <w:sz w:val="28"/>
          <w:szCs w:val="28"/>
        </w:rPr>
        <w:t>,</w:t>
      </w:r>
      <w:r w:rsidRPr="005962E2">
        <w:rPr>
          <w:rFonts w:ascii="Times New Roman" w:hAnsi="Times New Roman" w:cs="Times New Roman"/>
          <w:sz w:val="28"/>
          <w:szCs w:val="28"/>
        </w:rPr>
        <w:t xml:space="preserve"> Е.</w:t>
      </w:r>
      <w:r w:rsidR="004B4240">
        <w:rPr>
          <w:rFonts w:ascii="Times New Roman" w:hAnsi="Times New Roman" w:cs="Times New Roman"/>
          <w:sz w:val="28"/>
          <w:szCs w:val="28"/>
        </w:rPr>
        <w:t xml:space="preserve"> </w:t>
      </w:r>
      <w:r w:rsidRPr="005962E2">
        <w:rPr>
          <w:rFonts w:ascii="Times New Roman" w:hAnsi="Times New Roman" w:cs="Times New Roman"/>
          <w:sz w:val="28"/>
          <w:szCs w:val="28"/>
        </w:rPr>
        <w:t>Н</w:t>
      </w:r>
      <w:r w:rsidR="004B4240">
        <w:rPr>
          <w:rFonts w:ascii="Times New Roman" w:hAnsi="Times New Roman" w:cs="Times New Roman"/>
          <w:sz w:val="28"/>
          <w:szCs w:val="28"/>
        </w:rPr>
        <w:t>.</w:t>
      </w:r>
      <w:r w:rsidRPr="005962E2">
        <w:rPr>
          <w:rFonts w:ascii="Times New Roman" w:hAnsi="Times New Roman" w:cs="Times New Roman"/>
          <w:sz w:val="28"/>
          <w:szCs w:val="28"/>
        </w:rPr>
        <w:t xml:space="preserve"> Импортозависимость и импортозамещение в машиностроении // Вестник Института экономики Российской академии наук. 2022. №5. </w:t>
      </w:r>
      <w:r>
        <w:rPr>
          <w:rFonts w:ascii="Times New Roman" w:hAnsi="Times New Roman" w:cs="Times New Roman"/>
          <w:sz w:val="28"/>
          <w:szCs w:val="28"/>
        </w:rPr>
        <w:t xml:space="preserve">С. </w:t>
      </w:r>
      <w:r w:rsidR="004B4240">
        <w:rPr>
          <w:rFonts w:ascii="Times New Roman" w:hAnsi="Times New Roman" w:cs="Times New Roman"/>
          <w:sz w:val="28"/>
          <w:szCs w:val="28"/>
        </w:rPr>
        <w:t>66–76</w:t>
      </w:r>
      <w:r>
        <w:rPr>
          <w:rFonts w:ascii="Times New Roman" w:hAnsi="Times New Roman" w:cs="Times New Roman"/>
          <w:sz w:val="28"/>
          <w:szCs w:val="28"/>
        </w:rPr>
        <w:t>.</w:t>
      </w:r>
    </w:p>
    <w:p w14:paraId="56C66309" w14:textId="55ED4E80" w:rsidR="0008676F" w:rsidRPr="005962E2"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5962E2">
        <w:rPr>
          <w:rFonts w:ascii="Times New Roman" w:hAnsi="Times New Roman" w:cs="Times New Roman"/>
          <w:sz w:val="28"/>
          <w:szCs w:val="28"/>
        </w:rPr>
        <w:t>Калиненко</w:t>
      </w:r>
      <w:r w:rsidR="00E06736" w:rsidRPr="00E06736">
        <w:rPr>
          <w:rFonts w:ascii="Times New Roman" w:hAnsi="Times New Roman" w:cs="Times New Roman"/>
          <w:sz w:val="28"/>
          <w:szCs w:val="28"/>
        </w:rPr>
        <w:t>,</w:t>
      </w:r>
      <w:r w:rsidRPr="005962E2">
        <w:rPr>
          <w:rFonts w:ascii="Times New Roman" w:hAnsi="Times New Roman" w:cs="Times New Roman"/>
          <w:sz w:val="28"/>
          <w:szCs w:val="28"/>
        </w:rPr>
        <w:t xml:space="preserve"> Н</w:t>
      </w:r>
      <w:r w:rsidR="004B4240">
        <w:rPr>
          <w:rFonts w:ascii="Times New Roman" w:hAnsi="Times New Roman" w:cs="Times New Roman"/>
          <w:sz w:val="28"/>
          <w:szCs w:val="28"/>
        </w:rPr>
        <w:t>.</w:t>
      </w:r>
      <w:r w:rsidRPr="005962E2">
        <w:rPr>
          <w:rFonts w:ascii="Times New Roman" w:hAnsi="Times New Roman" w:cs="Times New Roman"/>
          <w:sz w:val="28"/>
          <w:szCs w:val="28"/>
        </w:rPr>
        <w:t xml:space="preserve"> Л</w:t>
      </w:r>
      <w:r w:rsidR="004B4240">
        <w:rPr>
          <w:rFonts w:ascii="Times New Roman" w:hAnsi="Times New Roman" w:cs="Times New Roman"/>
          <w:sz w:val="28"/>
          <w:szCs w:val="28"/>
        </w:rPr>
        <w:t>.</w:t>
      </w:r>
      <w:r w:rsidRPr="005962E2">
        <w:rPr>
          <w:rFonts w:ascii="Times New Roman" w:hAnsi="Times New Roman" w:cs="Times New Roman"/>
          <w:sz w:val="28"/>
          <w:szCs w:val="28"/>
        </w:rPr>
        <w:t xml:space="preserve"> </w:t>
      </w:r>
      <w:r w:rsidR="004B4240">
        <w:rPr>
          <w:rFonts w:ascii="Times New Roman" w:hAnsi="Times New Roman" w:cs="Times New Roman"/>
          <w:sz w:val="28"/>
          <w:szCs w:val="28"/>
        </w:rPr>
        <w:t>И</w:t>
      </w:r>
      <w:r w:rsidR="004B4240" w:rsidRPr="005962E2">
        <w:rPr>
          <w:rFonts w:ascii="Times New Roman" w:hAnsi="Times New Roman" w:cs="Times New Roman"/>
          <w:sz w:val="28"/>
          <w:szCs w:val="28"/>
        </w:rPr>
        <w:t>мпортозамещение и технологический суверенитет</w:t>
      </w:r>
      <w:r w:rsidRPr="005962E2">
        <w:rPr>
          <w:rFonts w:ascii="Times New Roman" w:hAnsi="Times New Roman" w:cs="Times New Roman"/>
          <w:sz w:val="28"/>
          <w:szCs w:val="28"/>
        </w:rPr>
        <w:t xml:space="preserve"> // Образование и право. 2023. №11. </w:t>
      </w:r>
      <w:r>
        <w:rPr>
          <w:rFonts w:ascii="Times New Roman" w:hAnsi="Times New Roman" w:cs="Times New Roman"/>
          <w:sz w:val="28"/>
          <w:szCs w:val="28"/>
          <w:lang w:val="en-US"/>
        </w:rPr>
        <w:t>C</w:t>
      </w:r>
      <w:r w:rsidRPr="004B4240">
        <w:rPr>
          <w:rFonts w:ascii="Times New Roman" w:hAnsi="Times New Roman" w:cs="Times New Roman"/>
          <w:sz w:val="28"/>
          <w:szCs w:val="28"/>
        </w:rPr>
        <w:t xml:space="preserve">. </w:t>
      </w:r>
      <w:r w:rsidR="004B4240" w:rsidRPr="004B4240">
        <w:rPr>
          <w:rFonts w:ascii="Times New Roman" w:hAnsi="Times New Roman" w:cs="Times New Roman"/>
          <w:sz w:val="28"/>
          <w:szCs w:val="28"/>
        </w:rPr>
        <w:t>87–91</w:t>
      </w:r>
      <w:r w:rsidRPr="004B4240">
        <w:rPr>
          <w:rFonts w:ascii="Times New Roman" w:hAnsi="Times New Roman" w:cs="Times New Roman"/>
          <w:sz w:val="28"/>
          <w:szCs w:val="28"/>
        </w:rPr>
        <w:t>.</w:t>
      </w:r>
    </w:p>
    <w:p w14:paraId="13D23640" w14:textId="0BE95DE5" w:rsidR="0008676F" w:rsidRPr="005962E2"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5962E2">
        <w:rPr>
          <w:rFonts w:ascii="Times New Roman" w:hAnsi="Times New Roman" w:cs="Times New Roman"/>
          <w:sz w:val="28"/>
          <w:szCs w:val="28"/>
        </w:rPr>
        <w:t>Зеленцова</w:t>
      </w:r>
      <w:r w:rsidR="00E06736" w:rsidRPr="008342B9">
        <w:rPr>
          <w:rFonts w:ascii="Times New Roman" w:hAnsi="Times New Roman" w:cs="Times New Roman"/>
          <w:sz w:val="28"/>
          <w:szCs w:val="28"/>
        </w:rPr>
        <w:t>,</w:t>
      </w:r>
      <w:r w:rsidRPr="005962E2">
        <w:rPr>
          <w:rFonts w:ascii="Times New Roman" w:hAnsi="Times New Roman" w:cs="Times New Roman"/>
          <w:sz w:val="28"/>
          <w:szCs w:val="28"/>
        </w:rPr>
        <w:t xml:space="preserve"> Л.</w:t>
      </w:r>
      <w:r w:rsidR="004B4240">
        <w:rPr>
          <w:rFonts w:ascii="Times New Roman" w:hAnsi="Times New Roman" w:cs="Times New Roman"/>
          <w:sz w:val="28"/>
          <w:szCs w:val="28"/>
        </w:rPr>
        <w:t xml:space="preserve"> </w:t>
      </w:r>
      <w:r w:rsidRPr="005962E2">
        <w:rPr>
          <w:rFonts w:ascii="Times New Roman" w:hAnsi="Times New Roman" w:cs="Times New Roman"/>
          <w:sz w:val="28"/>
          <w:szCs w:val="28"/>
        </w:rPr>
        <w:t>С., Солодовник Е.</w:t>
      </w:r>
      <w:r w:rsidR="004B4240">
        <w:rPr>
          <w:rFonts w:ascii="Times New Roman" w:hAnsi="Times New Roman" w:cs="Times New Roman"/>
          <w:sz w:val="28"/>
          <w:szCs w:val="28"/>
        </w:rPr>
        <w:t xml:space="preserve"> </w:t>
      </w:r>
      <w:r w:rsidRPr="005962E2">
        <w:rPr>
          <w:rFonts w:ascii="Times New Roman" w:hAnsi="Times New Roman" w:cs="Times New Roman"/>
          <w:sz w:val="28"/>
          <w:szCs w:val="28"/>
        </w:rPr>
        <w:t>В., Романишина Т.</w:t>
      </w:r>
      <w:r w:rsidR="004B4240">
        <w:rPr>
          <w:rFonts w:ascii="Times New Roman" w:hAnsi="Times New Roman" w:cs="Times New Roman"/>
          <w:sz w:val="28"/>
          <w:szCs w:val="28"/>
        </w:rPr>
        <w:t xml:space="preserve"> </w:t>
      </w:r>
      <w:r w:rsidRPr="005962E2">
        <w:rPr>
          <w:rFonts w:ascii="Times New Roman" w:hAnsi="Times New Roman" w:cs="Times New Roman"/>
          <w:sz w:val="28"/>
          <w:szCs w:val="28"/>
        </w:rPr>
        <w:t>С., Исламутдинова Д.</w:t>
      </w:r>
      <w:r w:rsidR="004B4240">
        <w:rPr>
          <w:rFonts w:ascii="Times New Roman" w:hAnsi="Times New Roman" w:cs="Times New Roman"/>
          <w:sz w:val="28"/>
          <w:szCs w:val="28"/>
        </w:rPr>
        <w:t xml:space="preserve"> </w:t>
      </w:r>
      <w:r w:rsidRPr="005962E2">
        <w:rPr>
          <w:rFonts w:ascii="Times New Roman" w:hAnsi="Times New Roman" w:cs="Times New Roman"/>
          <w:sz w:val="28"/>
          <w:szCs w:val="28"/>
        </w:rPr>
        <w:t>Ф., Борисова А.</w:t>
      </w:r>
      <w:r w:rsidR="004B4240">
        <w:rPr>
          <w:rFonts w:ascii="Times New Roman" w:hAnsi="Times New Roman" w:cs="Times New Roman"/>
          <w:sz w:val="28"/>
          <w:szCs w:val="28"/>
        </w:rPr>
        <w:t xml:space="preserve"> </w:t>
      </w:r>
      <w:r w:rsidRPr="005962E2">
        <w:rPr>
          <w:rFonts w:ascii="Times New Roman" w:hAnsi="Times New Roman" w:cs="Times New Roman"/>
          <w:sz w:val="28"/>
          <w:szCs w:val="28"/>
        </w:rPr>
        <w:t xml:space="preserve">Ю. </w:t>
      </w:r>
      <w:r w:rsidR="004B4240">
        <w:rPr>
          <w:rFonts w:ascii="Times New Roman" w:hAnsi="Times New Roman" w:cs="Times New Roman"/>
          <w:sz w:val="28"/>
          <w:szCs w:val="28"/>
        </w:rPr>
        <w:t>И</w:t>
      </w:r>
      <w:r w:rsidR="004B4240" w:rsidRPr="005962E2">
        <w:rPr>
          <w:rFonts w:ascii="Times New Roman" w:hAnsi="Times New Roman" w:cs="Times New Roman"/>
          <w:sz w:val="28"/>
          <w:szCs w:val="28"/>
        </w:rPr>
        <w:t>мпортозамещение в экономической политике России</w:t>
      </w:r>
      <w:r w:rsidRPr="005962E2">
        <w:rPr>
          <w:rFonts w:ascii="Times New Roman" w:hAnsi="Times New Roman" w:cs="Times New Roman"/>
          <w:sz w:val="28"/>
          <w:szCs w:val="28"/>
        </w:rPr>
        <w:t xml:space="preserve"> // Инновации и инвестиции. 2023. №8. </w:t>
      </w:r>
      <w:r>
        <w:rPr>
          <w:rFonts w:ascii="Times New Roman" w:hAnsi="Times New Roman" w:cs="Times New Roman"/>
          <w:sz w:val="28"/>
          <w:szCs w:val="28"/>
        </w:rPr>
        <w:t xml:space="preserve">С. </w:t>
      </w:r>
      <w:r w:rsidR="004B4240">
        <w:rPr>
          <w:rFonts w:ascii="Times New Roman" w:hAnsi="Times New Roman" w:cs="Times New Roman"/>
          <w:sz w:val="28"/>
          <w:szCs w:val="28"/>
        </w:rPr>
        <w:t>310–312</w:t>
      </w:r>
      <w:r>
        <w:rPr>
          <w:rFonts w:ascii="Times New Roman" w:hAnsi="Times New Roman" w:cs="Times New Roman"/>
          <w:sz w:val="28"/>
          <w:szCs w:val="28"/>
        </w:rPr>
        <w:t>.</w:t>
      </w:r>
    </w:p>
    <w:p w14:paraId="0277F0E6" w14:textId="7227A2C0" w:rsidR="0008676F" w:rsidRPr="005962E2"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5962E2">
        <w:rPr>
          <w:rFonts w:ascii="Times New Roman" w:hAnsi="Times New Roman" w:cs="Times New Roman"/>
          <w:sz w:val="28"/>
          <w:szCs w:val="28"/>
        </w:rPr>
        <w:t>Сухарев</w:t>
      </w:r>
      <w:r w:rsidR="008342B9" w:rsidRPr="008342B9">
        <w:rPr>
          <w:rFonts w:ascii="Times New Roman" w:hAnsi="Times New Roman" w:cs="Times New Roman"/>
          <w:sz w:val="28"/>
          <w:szCs w:val="28"/>
        </w:rPr>
        <w:t>,</w:t>
      </w:r>
      <w:r w:rsidRPr="005962E2">
        <w:rPr>
          <w:rFonts w:ascii="Times New Roman" w:hAnsi="Times New Roman" w:cs="Times New Roman"/>
          <w:sz w:val="28"/>
          <w:szCs w:val="28"/>
        </w:rPr>
        <w:t xml:space="preserve"> О.</w:t>
      </w:r>
      <w:r w:rsidR="004B4240">
        <w:rPr>
          <w:rFonts w:ascii="Times New Roman" w:hAnsi="Times New Roman" w:cs="Times New Roman"/>
          <w:sz w:val="28"/>
          <w:szCs w:val="28"/>
        </w:rPr>
        <w:t xml:space="preserve"> </w:t>
      </w:r>
      <w:r w:rsidRPr="005962E2">
        <w:rPr>
          <w:rFonts w:ascii="Times New Roman" w:hAnsi="Times New Roman" w:cs="Times New Roman"/>
          <w:sz w:val="28"/>
          <w:szCs w:val="28"/>
        </w:rPr>
        <w:t xml:space="preserve">С. </w:t>
      </w:r>
      <w:r w:rsidR="004B4240" w:rsidRPr="005962E2">
        <w:rPr>
          <w:rFonts w:ascii="Times New Roman" w:hAnsi="Times New Roman" w:cs="Times New Roman"/>
          <w:sz w:val="28"/>
          <w:szCs w:val="28"/>
        </w:rPr>
        <w:t>Государственное управление импортозамещением: преодоление ограничений</w:t>
      </w:r>
      <w:r w:rsidRPr="005962E2">
        <w:rPr>
          <w:rFonts w:ascii="Times New Roman" w:hAnsi="Times New Roman" w:cs="Times New Roman"/>
          <w:sz w:val="28"/>
          <w:szCs w:val="28"/>
        </w:rPr>
        <w:t xml:space="preserve"> // Управленец. 2023. №1. </w:t>
      </w:r>
      <w:r>
        <w:rPr>
          <w:rFonts w:ascii="Times New Roman" w:hAnsi="Times New Roman" w:cs="Times New Roman"/>
          <w:sz w:val="28"/>
          <w:szCs w:val="28"/>
          <w:lang w:val="en-US"/>
        </w:rPr>
        <w:t>C</w:t>
      </w:r>
      <w:r w:rsidRPr="004B4240">
        <w:rPr>
          <w:rFonts w:ascii="Times New Roman" w:hAnsi="Times New Roman" w:cs="Times New Roman"/>
          <w:sz w:val="28"/>
          <w:szCs w:val="28"/>
        </w:rPr>
        <w:t xml:space="preserve">. </w:t>
      </w:r>
      <w:r w:rsidR="004B4240" w:rsidRPr="004B4240">
        <w:rPr>
          <w:rFonts w:ascii="Times New Roman" w:hAnsi="Times New Roman" w:cs="Times New Roman"/>
          <w:sz w:val="28"/>
          <w:szCs w:val="28"/>
        </w:rPr>
        <w:t>33–46</w:t>
      </w:r>
      <w:r w:rsidRPr="004B4240">
        <w:rPr>
          <w:rFonts w:ascii="Times New Roman" w:hAnsi="Times New Roman" w:cs="Times New Roman"/>
          <w:sz w:val="28"/>
          <w:szCs w:val="28"/>
        </w:rPr>
        <w:t>.</w:t>
      </w:r>
    </w:p>
    <w:p w14:paraId="4E614B25" w14:textId="759B983B"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5962E2">
        <w:rPr>
          <w:rFonts w:ascii="Times New Roman" w:hAnsi="Times New Roman" w:cs="Times New Roman"/>
          <w:sz w:val="28"/>
          <w:szCs w:val="28"/>
        </w:rPr>
        <w:t>Степанов</w:t>
      </w:r>
      <w:r w:rsidR="008342B9" w:rsidRPr="008342B9">
        <w:rPr>
          <w:rFonts w:ascii="Times New Roman" w:hAnsi="Times New Roman" w:cs="Times New Roman"/>
          <w:sz w:val="28"/>
          <w:szCs w:val="28"/>
        </w:rPr>
        <w:t>,</w:t>
      </w:r>
      <w:r w:rsidRPr="005962E2">
        <w:rPr>
          <w:rFonts w:ascii="Times New Roman" w:hAnsi="Times New Roman" w:cs="Times New Roman"/>
          <w:sz w:val="28"/>
          <w:szCs w:val="28"/>
        </w:rPr>
        <w:t xml:space="preserve"> Н</w:t>
      </w:r>
      <w:r w:rsidR="004B4240">
        <w:rPr>
          <w:rFonts w:ascii="Times New Roman" w:hAnsi="Times New Roman" w:cs="Times New Roman"/>
          <w:sz w:val="28"/>
          <w:szCs w:val="28"/>
        </w:rPr>
        <w:t>.</w:t>
      </w:r>
      <w:r w:rsidRPr="005962E2">
        <w:rPr>
          <w:rFonts w:ascii="Times New Roman" w:hAnsi="Times New Roman" w:cs="Times New Roman"/>
          <w:sz w:val="28"/>
          <w:szCs w:val="28"/>
        </w:rPr>
        <w:t xml:space="preserve"> С</w:t>
      </w:r>
      <w:r w:rsidR="004B4240">
        <w:rPr>
          <w:rFonts w:ascii="Times New Roman" w:hAnsi="Times New Roman" w:cs="Times New Roman"/>
          <w:sz w:val="28"/>
          <w:szCs w:val="28"/>
        </w:rPr>
        <w:t>.</w:t>
      </w:r>
      <w:r w:rsidRPr="005962E2">
        <w:rPr>
          <w:rFonts w:ascii="Times New Roman" w:hAnsi="Times New Roman" w:cs="Times New Roman"/>
          <w:sz w:val="28"/>
          <w:szCs w:val="28"/>
        </w:rPr>
        <w:t xml:space="preserve"> </w:t>
      </w:r>
      <w:r w:rsidR="004B4240" w:rsidRPr="005962E2">
        <w:rPr>
          <w:rFonts w:ascii="Times New Roman" w:hAnsi="Times New Roman" w:cs="Times New Roman"/>
          <w:sz w:val="28"/>
          <w:szCs w:val="28"/>
        </w:rPr>
        <w:t xml:space="preserve">Модернизация фонда развития промышленности с целью создания эффективного импортозамещения в современных условиях </w:t>
      </w:r>
      <w:r w:rsidRPr="005962E2">
        <w:rPr>
          <w:rFonts w:ascii="Times New Roman" w:hAnsi="Times New Roman" w:cs="Times New Roman"/>
          <w:sz w:val="28"/>
          <w:szCs w:val="28"/>
        </w:rPr>
        <w:t xml:space="preserve">// Вестн. Том. гос. ун-та. Экономика. 2023. №61. </w:t>
      </w:r>
      <w:r>
        <w:rPr>
          <w:rFonts w:ascii="Times New Roman" w:hAnsi="Times New Roman" w:cs="Times New Roman"/>
          <w:sz w:val="28"/>
          <w:szCs w:val="28"/>
        </w:rPr>
        <w:t xml:space="preserve">С. </w:t>
      </w:r>
      <w:r w:rsidR="004B4240">
        <w:rPr>
          <w:rFonts w:ascii="Times New Roman" w:hAnsi="Times New Roman" w:cs="Times New Roman"/>
          <w:sz w:val="28"/>
          <w:szCs w:val="28"/>
        </w:rPr>
        <w:t>5–16</w:t>
      </w:r>
      <w:r>
        <w:rPr>
          <w:rFonts w:ascii="Times New Roman" w:hAnsi="Times New Roman" w:cs="Times New Roman"/>
          <w:sz w:val="28"/>
          <w:szCs w:val="28"/>
        </w:rPr>
        <w:t>.</w:t>
      </w:r>
    </w:p>
    <w:p w14:paraId="058CAF00" w14:textId="6D2C12A1"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5962E2">
        <w:rPr>
          <w:rFonts w:ascii="Times New Roman" w:hAnsi="Times New Roman" w:cs="Times New Roman"/>
          <w:sz w:val="28"/>
          <w:szCs w:val="28"/>
        </w:rPr>
        <w:t>Стариков</w:t>
      </w:r>
      <w:r w:rsidR="008342B9" w:rsidRPr="008342B9">
        <w:rPr>
          <w:rFonts w:ascii="Times New Roman" w:hAnsi="Times New Roman" w:cs="Times New Roman"/>
          <w:sz w:val="28"/>
          <w:szCs w:val="28"/>
        </w:rPr>
        <w:t>,</w:t>
      </w:r>
      <w:r w:rsidRPr="005962E2">
        <w:rPr>
          <w:rFonts w:ascii="Times New Roman" w:hAnsi="Times New Roman" w:cs="Times New Roman"/>
          <w:sz w:val="28"/>
          <w:szCs w:val="28"/>
        </w:rPr>
        <w:t xml:space="preserve"> Е. Н., Евсеева М. В., Наумов И. В. </w:t>
      </w:r>
      <w:r w:rsidR="004B4240" w:rsidRPr="005962E2">
        <w:rPr>
          <w:rFonts w:ascii="Times New Roman" w:hAnsi="Times New Roman" w:cs="Times New Roman"/>
          <w:sz w:val="28"/>
          <w:szCs w:val="28"/>
        </w:rPr>
        <w:t xml:space="preserve">Промышленный рост и отраслевая специализация: влияние инструментов государственной поддержки </w:t>
      </w:r>
      <w:r w:rsidRPr="005962E2">
        <w:rPr>
          <w:rFonts w:ascii="Times New Roman" w:hAnsi="Times New Roman" w:cs="Times New Roman"/>
          <w:sz w:val="28"/>
          <w:szCs w:val="28"/>
        </w:rPr>
        <w:t xml:space="preserve">// Journal of new economy. 2022. №3. </w:t>
      </w:r>
      <w:r>
        <w:rPr>
          <w:rFonts w:ascii="Times New Roman" w:hAnsi="Times New Roman" w:cs="Times New Roman"/>
          <w:sz w:val="28"/>
          <w:szCs w:val="28"/>
        </w:rPr>
        <w:t xml:space="preserve">С. </w:t>
      </w:r>
      <w:r w:rsidR="004B4240">
        <w:rPr>
          <w:rFonts w:ascii="Times New Roman" w:hAnsi="Times New Roman" w:cs="Times New Roman"/>
          <w:sz w:val="28"/>
          <w:szCs w:val="28"/>
        </w:rPr>
        <w:t>86–108</w:t>
      </w:r>
      <w:r>
        <w:rPr>
          <w:rFonts w:ascii="Times New Roman" w:hAnsi="Times New Roman" w:cs="Times New Roman"/>
          <w:sz w:val="28"/>
          <w:szCs w:val="28"/>
        </w:rPr>
        <w:t>.</w:t>
      </w:r>
    </w:p>
    <w:p w14:paraId="01225457" w14:textId="4ED3ACCA" w:rsidR="0008676F" w:rsidRPr="005962E2"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5962E2">
        <w:rPr>
          <w:rFonts w:ascii="Times New Roman" w:hAnsi="Times New Roman" w:cs="Times New Roman"/>
          <w:sz w:val="28"/>
          <w:szCs w:val="28"/>
        </w:rPr>
        <w:t>Фролов</w:t>
      </w:r>
      <w:r w:rsidR="008342B9" w:rsidRPr="008342B9">
        <w:rPr>
          <w:rFonts w:ascii="Times New Roman" w:hAnsi="Times New Roman" w:cs="Times New Roman"/>
          <w:sz w:val="28"/>
          <w:szCs w:val="28"/>
        </w:rPr>
        <w:t>,</w:t>
      </w:r>
      <w:r w:rsidRPr="005962E2">
        <w:rPr>
          <w:rFonts w:ascii="Times New Roman" w:hAnsi="Times New Roman" w:cs="Times New Roman"/>
          <w:sz w:val="28"/>
          <w:szCs w:val="28"/>
        </w:rPr>
        <w:t xml:space="preserve"> В</w:t>
      </w:r>
      <w:r w:rsidR="004B4240">
        <w:rPr>
          <w:rFonts w:ascii="Times New Roman" w:hAnsi="Times New Roman" w:cs="Times New Roman"/>
          <w:sz w:val="28"/>
          <w:szCs w:val="28"/>
        </w:rPr>
        <w:t>.</w:t>
      </w:r>
      <w:r w:rsidRPr="005962E2">
        <w:rPr>
          <w:rFonts w:ascii="Times New Roman" w:hAnsi="Times New Roman" w:cs="Times New Roman"/>
          <w:sz w:val="28"/>
          <w:szCs w:val="28"/>
        </w:rPr>
        <w:t xml:space="preserve"> Г</w:t>
      </w:r>
      <w:r w:rsidR="004B4240">
        <w:rPr>
          <w:rFonts w:ascii="Times New Roman" w:hAnsi="Times New Roman" w:cs="Times New Roman"/>
          <w:sz w:val="28"/>
          <w:szCs w:val="28"/>
        </w:rPr>
        <w:t>.</w:t>
      </w:r>
      <w:r w:rsidRPr="005962E2">
        <w:rPr>
          <w:rFonts w:ascii="Times New Roman" w:hAnsi="Times New Roman" w:cs="Times New Roman"/>
          <w:sz w:val="28"/>
          <w:szCs w:val="28"/>
        </w:rPr>
        <w:t>, Павленков М</w:t>
      </w:r>
      <w:r w:rsidR="004B4240">
        <w:rPr>
          <w:rFonts w:ascii="Times New Roman" w:hAnsi="Times New Roman" w:cs="Times New Roman"/>
          <w:sz w:val="28"/>
          <w:szCs w:val="28"/>
        </w:rPr>
        <w:t>.</w:t>
      </w:r>
      <w:r w:rsidRPr="005962E2">
        <w:rPr>
          <w:rFonts w:ascii="Times New Roman" w:hAnsi="Times New Roman" w:cs="Times New Roman"/>
          <w:sz w:val="28"/>
          <w:szCs w:val="28"/>
        </w:rPr>
        <w:t xml:space="preserve"> Н</w:t>
      </w:r>
      <w:r w:rsidR="004B4240">
        <w:rPr>
          <w:rFonts w:ascii="Times New Roman" w:hAnsi="Times New Roman" w:cs="Times New Roman"/>
          <w:sz w:val="28"/>
          <w:szCs w:val="28"/>
        </w:rPr>
        <w:t>.</w:t>
      </w:r>
      <w:r w:rsidRPr="005962E2">
        <w:rPr>
          <w:rFonts w:ascii="Times New Roman" w:hAnsi="Times New Roman" w:cs="Times New Roman"/>
          <w:sz w:val="28"/>
          <w:szCs w:val="28"/>
        </w:rPr>
        <w:t xml:space="preserve"> </w:t>
      </w:r>
      <w:r w:rsidR="004B4240" w:rsidRPr="005962E2">
        <w:rPr>
          <w:rFonts w:ascii="Times New Roman" w:hAnsi="Times New Roman" w:cs="Times New Roman"/>
          <w:sz w:val="28"/>
          <w:szCs w:val="28"/>
        </w:rPr>
        <w:t xml:space="preserve">Основные инструменты сбалансированной инновационно-инвестиционной промышленной политики в условиях цифровой трансформации </w:t>
      </w:r>
      <w:r w:rsidRPr="005962E2">
        <w:rPr>
          <w:rFonts w:ascii="Times New Roman" w:hAnsi="Times New Roman" w:cs="Times New Roman"/>
          <w:sz w:val="28"/>
          <w:szCs w:val="28"/>
        </w:rPr>
        <w:t xml:space="preserve">// Вестник Нижегородского университета им. Н. И. Лобачевского. Серия: Социальные науки. 2023. №3 (71). </w:t>
      </w:r>
      <w:r>
        <w:rPr>
          <w:rFonts w:ascii="Times New Roman" w:hAnsi="Times New Roman" w:cs="Times New Roman"/>
          <w:sz w:val="28"/>
          <w:szCs w:val="28"/>
          <w:lang w:val="en-US"/>
        </w:rPr>
        <w:t>C</w:t>
      </w:r>
      <w:r w:rsidRPr="004B4240">
        <w:rPr>
          <w:rFonts w:ascii="Times New Roman" w:hAnsi="Times New Roman" w:cs="Times New Roman"/>
          <w:sz w:val="28"/>
          <w:szCs w:val="28"/>
        </w:rPr>
        <w:t>. 56</w:t>
      </w:r>
      <w:r w:rsidR="004B4240">
        <w:rPr>
          <w:rFonts w:ascii="Times New Roman" w:hAnsi="Times New Roman" w:cs="Times New Roman"/>
          <w:sz w:val="28"/>
          <w:szCs w:val="28"/>
        </w:rPr>
        <w:t>–</w:t>
      </w:r>
      <w:r w:rsidRPr="004B4240">
        <w:rPr>
          <w:rFonts w:ascii="Times New Roman" w:hAnsi="Times New Roman" w:cs="Times New Roman"/>
          <w:sz w:val="28"/>
          <w:szCs w:val="28"/>
        </w:rPr>
        <w:t>61.</w:t>
      </w:r>
    </w:p>
    <w:p w14:paraId="1D0A5012" w14:textId="2998966E"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5962E2">
        <w:rPr>
          <w:rFonts w:ascii="Times New Roman" w:hAnsi="Times New Roman" w:cs="Times New Roman"/>
          <w:sz w:val="28"/>
          <w:szCs w:val="28"/>
        </w:rPr>
        <w:t>Ткаченко</w:t>
      </w:r>
      <w:r w:rsidR="008342B9" w:rsidRPr="008342B9">
        <w:rPr>
          <w:rFonts w:ascii="Times New Roman" w:hAnsi="Times New Roman" w:cs="Times New Roman"/>
          <w:sz w:val="28"/>
          <w:szCs w:val="28"/>
        </w:rPr>
        <w:t>,</w:t>
      </w:r>
      <w:r w:rsidRPr="005962E2">
        <w:rPr>
          <w:rFonts w:ascii="Times New Roman" w:hAnsi="Times New Roman" w:cs="Times New Roman"/>
          <w:sz w:val="28"/>
          <w:szCs w:val="28"/>
        </w:rPr>
        <w:t xml:space="preserve"> И</w:t>
      </w:r>
      <w:r w:rsidR="004B4240">
        <w:rPr>
          <w:rFonts w:ascii="Times New Roman" w:hAnsi="Times New Roman" w:cs="Times New Roman"/>
          <w:sz w:val="28"/>
          <w:szCs w:val="28"/>
        </w:rPr>
        <w:t>.</w:t>
      </w:r>
      <w:r w:rsidRPr="005962E2">
        <w:rPr>
          <w:rFonts w:ascii="Times New Roman" w:hAnsi="Times New Roman" w:cs="Times New Roman"/>
          <w:sz w:val="28"/>
          <w:szCs w:val="28"/>
        </w:rPr>
        <w:t xml:space="preserve"> Н</w:t>
      </w:r>
      <w:r w:rsidR="004B4240">
        <w:rPr>
          <w:rFonts w:ascii="Times New Roman" w:hAnsi="Times New Roman" w:cs="Times New Roman"/>
          <w:sz w:val="28"/>
          <w:szCs w:val="28"/>
        </w:rPr>
        <w:t>.</w:t>
      </w:r>
      <w:r w:rsidRPr="005962E2">
        <w:rPr>
          <w:rFonts w:ascii="Times New Roman" w:hAnsi="Times New Roman" w:cs="Times New Roman"/>
          <w:sz w:val="28"/>
          <w:szCs w:val="28"/>
        </w:rPr>
        <w:t>, Стариков Е</w:t>
      </w:r>
      <w:r w:rsidR="004B4240">
        <w:rPr>
          <w:rFonts w:ascii="Times New Roman" w:hAnsi="Times New Roman" w:cs="Times New Roman"/>
          <w:sz w:val="28"/>
          <w:szCs w:val="28"/>
        </w:rPr>
        <w:t>.</w:t>
      </w:r>
      <w:r w:rsidRPr="005962E2">
        <w:rPr>
          <w:rFonts w:ascii="Times New Roman" w:hAnsi="Times New Roman" w:cs="Times New Roman"/>
          <w:sz w:val="28"/>
          <w:szCs w:val="28"/>
        </w:rPr>
        <w:t xml:space="preserve"> Н</w:t>
      </w:r>
      <w:r w:rsidR="004B4240">
        <w:rPr>
          <w:rFonts w:ascii="Times New Roman" w:hAnsi="Times New Roman" w:cs="Times New Roman"/>
          <w:sz w:val="28"/>
          <w:szCs w:val="28"/>
        </w:rPr>
        <w:t>.</w:t>
      </w:r>
      <w:r w:rsidRPr="005962E2">
        <w:rPr>
          <w:rFonts w:ascii="Times New Roman" w:hAnsi="Times New Roman" w:cs="Times New Roman"/>
          <w:sz w:val="28"/>
          <w:szCs w:val="28"/>
        </w:rPr>
        <w:t>, Евсеева М</w:t>
      </w:r>
      <w:r w:rsidR="004B4240">
        <w:rPr>
          <w:rFonts w:ascii="Times New Roman" w:hAnsi="Times New Roman" w:cs="Times New Roman"/>
          <w:sz w:val="28"/>
          <w:szCs w:val="28"/>
        </w:rPr>
        <w:t>.</w:t>
      </w:r>
      <w:r w:rsidRPr="005962E2">
        <w:rPr>
          <w:rFonts w:ascii="Times New Roman" w:hAnsi="Times New Roman" w:cs="Times New Roman"/>
          <w:sz w:val="28"/>
          <w:szCs w:val="28"/>
        </w:rPr>
        <w:t xml:space="preserve"> В</w:t>
      </w:r>
      <w:r w:rsidR="004B4240">
        <w:rPr>
          <w:rFonts w:ascii="Times New Roman" w:hAnsi="Times New Roman" w:cs="Times New Roman"/>
          <w:sz w:val="28"/>
          <w:szCs w:val="28"/>
        </w:rPr>
        <w:t>.</w:t>
      </w:r>
      <w:r w:rsidRPr="005962E2">
        <w:rPr>
          <w:rFonts w:ascii="Times New Roman" w:hAnsi="Times New Roman" w:cs="Times New Roman"/>
          <w:sz w:val="28"/>
          <w:szCs w:val="28"/>
        </w:rPr>
        <w:t xml:space="preserve"> </w:t>
      </w:r>
      <w:r w:rsidR="004B4240" w:rsidRPr="005962E2">
        <w:rPr>
          <w:rFonts w:ascii="Times New Roman" w:hAnsi="Times New Roman" w:cs="Times New Roman"/>
          <w:sz w:val="28"/>
          <w:szCs w:val="28"/>
        </w:rPr>
        <w:t xml:space="preserve">Оценка эффектов применения проектных инструментов промышленной политики в регионах </w:t>
      </w:r>
      <w:r w:rsidRPr="005962E2">
        <w:rPr>
          <w:rFonts w:ascii="Times New Roman" w:hAnsi="Times New Roman" w:cs="Times New Roman"/>
          <w:sz w:val="28"/>
          <w:szCs w:val="28"/>
        </w:rPr>
        <w:t xml:space="preserve">// Изв. Сарат. ун-та Нов. сер. Сер. Экономика. Управление. Право. 2022. №3. </w:t>
      </w:r>
      <w:r>
        <w:rPr>
          <w:rFonts w:ascii="Times New Roman" w:hAnsi="Times New Roman" w:cs="Times New Roman"/>
          <w:sz w:val="28"/>
          <w:szCs w:val="28"/>
        </w:rPr>
        <w:t xml:space="preserve">С. </w:t>
      </w:r>
      <w:r w:rsidR="004B4240">
        <w:rPr>
          <w:rFonts w:ascii="Times New Roman" w:hAnsi="Times New Roman" w:cs="Times New Roman"/>
          <w:sz w:val="28"/>
          <w:szCs w:val="28"/>
        </w:rPr>
        <w:t>287–294</w:t>
      </w:r>
      <w:r>
        <w:rPr>
          <w:rFonts w:ascii="Times New Roman" w:hAnsi="Times New Roman" w:cs="Times New Roman"/>
          <w:sz w:val="28"/>
          <w:szCs w:val="28"/>
        </w:rPr>
        <w:t>.</w:t>
      </w:r>
    </w:p>
    <w:p w14:paraId="2FAE7A70" w14:textId="5DCFB3A7"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5962E2">
        <w:rPr>
          <w:rFonts w:ascii="Times New Roman" w:hAnsi="Times New Roman" w:cs="Times New Roman"/>
          <w:sz w:val="28"/>
          <w:szCs w:val="28"/>
        </w:rPr>
        <w:lastRenderedPageBreak/>
        <w:t>Стариков</w:t>
      </w:r>
      <w:r w:rsidR="008342B9" w:rsidRPr="008342B9">
        <w:rPr>
          <w:rFonts w:ascii="Times New Roman" w:hAnsi="Times New Roman" w:cs="Times New Roman"/>
          <w:sz w:val="28"/>
          <w:szCs w:val="28"/>
        </w:rPr>
        <w:t>,</w:t>
      </w:r>
      <w:r w:rsidRPr="005962E2">
        <w:rPr>
          <w:rFonts w:ascii="Times New Roman" w:hAnsi="Times New Roman" w:cs="Times New Roman"/>
          <w:sz w:val="28"/>
          <w:szCs w:val="28"/>
        </w:rPr>
        <w:t xml:space="preserve"> Е.</w:t>
      </w:r>
      <w:r w:rsidR="004B4240">
        <w:rPr>
          <w:rFonts w:ascii="Times New Roman" w:hAnsi="Times New Roman" w:cs="Times New Roman"/>
          <w:sz w:val="28"/>
          <w:szCs w:val="28"/>
        </w:rPr>
        <w:t xml:space="preserve"> </w:t>
      </w:r>
      <w:r w:rsidRPr="005962E2">
        <w:rPr>
          <w:rFonts w:ascii="Times New Roman" w:hAnsi="Times New Roman" w:cs="Times New Roman"/>
          <w:sz w:val="28"/>
          <w:szCs w:val="28"/>
        </w:rPr>
        <w:t>Н., Евсеева М.</w:t>
      </w:r>
      <w:r w:rsidR="004B4240">
        <w:rPr>
          <w:rFonts w:ascii="Times New Roman" w:hAnsi="Times New Roman" w:cs="Times New Roman"/>
          <w:sz w:val="28"/>
          <w:szCs w:val="28"/>
        </w:rPr>
        <w:t xml:space="preserve"> </w:t>
      </w:r>
      <w:r w:rsidRPr="005962E2">
        <w:rPr>
          <w:rFonts w:ascii="Times New Roman" w:hAnsi="Times New Roman" w:cs="Times New Roman"/>
          <w:sz w:val="28"/>
          <w:szCs w:val="28"/>
        </w:rPr>
        <w:t>В., Наумов И.</w:t>
      </w:r>
      <w:r w:rsidR="004B4240">
        <w:rPr>
          <w:rFonts w:ascii="Times New Roman" w:hAnsi="Times New Roman" w:cs="Times New Roman"/>
          <w:sz w:val="28"/>
          <w:szCs w:val="28"/>
        </w:rPr>
        <w:t xml:space="preserve"> </w:t>
      </w:r>
      <w:r w:rsidRPr="005962E2">
        <w:rPr>
          <w:rFonts w:ascii="Times New Roman" w:hAnsi="Times New Roman" w:cs="Times New Roman"/>
          <w:sz w:val="28"/>
          <w:szCs w:val="28"/>
        </w:rPr>
        <w:t xml:space="preserve">В. </w:t>
      </w:r>
      <w:r w:rsidR="004B4240" w:rsidRPr="005962E2">
        <w:rPr>
          <w:rFonts w:ascii="Times New Roman" w:hAnsi="Times New Roman" w:cs="Times New Roman"/>
          <w:sz w:val="28"/>
          <w:szCs w:val="28"/>
        </w:rPr>
        <w:t xml:space="preserve">Управление промышленным ростом: эффективность фондов развития </w:t>
      </w:r>
      <w:r w:rsidRPr="005962E2">
        <w:rPr>
          <w:rFonts w:ascii="Times New Roman" w:hAnsi="Times New Roman" w:cs="Times New Roman"/>
          <w:sz w:val="28"/>
          <w:szCs w:val="28"/>
        </w:rPr>
        <w:t xml:space="preserve">// Управленец. 2022. №3. </w:t>
      </w:r>
      <w:r>
        <w:rPr>
          <w:rFonts w:ascii="Times New Roman" w:hAnsi="Times New Roman" w:cs="Times New Roman"/>
          <w:sz w:val="28"/>
          <w:szCs w:val="28"/>
        </w:rPr>
        <w:t xml:space="preserve">С. </w:t>
      </w:r>
      <w:r w:rsidR="004B4240">
        <w:rPr>
          <w:rFonts w:ascii="Times New Roman" w:hAnsi="Times New Roman" w:cs="Times New Roman"/>
          <w:sz w:val="28"/>
          <w:szCs w:val="28"/>
        </w:rPr>
        <w:t>16–29</w:t>
      </w:r>
      <w:r>
        <w:rPr>
          <w:rFonts w:ascii="Times New Roman" w:hAnsi="Times New Roman" w:cs="Times New Roman"/>
          <w:sz w:val="28"/>
          <w:szCs w:val="28"/>
        </w:rPr>
        <w:t>.</w:t>
      </w:r>
    </w:p>
    <w:p w14:paraId="539BECFF" w14:textId="042C08A1"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B46482">
        <w:rPr>
          <w:rFonts w:ascii="Times New Roman" w:hAnsi="Times New Roman" w:cs="Times New Roman"/>
          <w:sz w:val="28"/>
          <w:szCs w:val="28"/>
        </w:rPr>
        <w:t>Шепенко</w:t>
      </w:r>
      <w:r w:rsidR="008342B9" w:rsidRPr="008342B9">
        <w:rPr>
          <w:rFonts w:ascii="Times New Roman" w:hAnsi="Times New Roman" w:cs="Times New Roman"/>
          <w:sz w:val="28"/>
          <w:szCs w:val="28"/>
        </w:rPr>
        <w:t>,</w:t>
      </w:r>
      <w:r w:rsidRPr="00B46482">
        <w:rPr>
          <w:rFonts w:ascii="Times New Roman" w:hAnsi="Times New Roman" w:cs="Times New Roman"/>
          <w:sz w:val="28"/>
          <w:szCs w:val="28"/>
        </w:rPr>
        <w:t xml:space="preserve"> Р</w:t>
      </w:r>
      <w:r w:rsidR="004B4240">
        <w:rPr>
          <w:rFonts w:ascii="Times New Roman" w:hAnsi="Times New Roman" w:cs="Times New Roman"/>
          <w:sz w:val="28"/>
          <w:szCs w:val="28"/>
        </w:rPr>
        <w:t>.</w:t>
      </w:r>
      <w:r w:rsidRPr="00B46482">
        <w:rPr>
          <w:rFonts w:ascii="Times New Roman" w:hAnsi="Times New Roman" w:cs="Times New Roman"/>
          <w:sz w:val="28"/>
          <w:szCs w:val="28"/>
        </w:rPr>
        <w:t xml:space="preserve"> А</w:t>
      </w:r>
      <w:r w:rsidR="004B4240">
        <w:rPr>
          <w:rFonts w:ascii="Times New Roman" w:hAnsi="Times New Roman" w:cs="Times New Roman"/>
          <w:sz w:val="28"/>
          <w:szCs w:val="28"/>
        </w:rPr>
        <w:t>.</w:t>
      </w:r>
      <w:r w:rsidRPr="00B46482">
        <w:rPr>
          <w:rFonts w:ascii="Times New Roman" w:hAnsi="Times New Roman" w:cs="Times New Roman"/>
          <w:sz w:val="28"/>
          <w:szCs w:val="28"/>
        </w:rPr>
        <w:t>, Исаев А</w:t>
      </w:r>
      <w:r w:rsidR="004B4240">
        <w:rPr>
          <w:rFonts w:ascii="Times New Roman" w:hAnsi="Times New Roman" w:cs="Times New Roman"/>
          <w:sz w:val="28"/>
          <w:szCs w:val="28"/>
        </w:rPr>
        <w:t>.</w:t>
      </w:r>
      <w:r w:rsidRPr="00B46482">
        <w:rPr>
          <w:rFonts w:ascii="Times New Roman" w:hAnsi="Times New Roman" w:cs="Times New Roman"/>
          <w:sz w:val="28"/>
          <w:szCs w:val="28"/>
        </w:rPr>
        <w:t xml:space="preserve"> Г</w:t>
      </w:r>
      <w:r w:rsidR="004B4240">
        <w:rPr>
          <w:rFonts w:ascii="Times New Roman" w:hAnsi="Times New Roman" w:cs="Times New Roman"/>
          <w:sz w:val="28"/>
          <w:szCs w:val="28"/>
        </w:rPr>
        <w:t>.</w:t>
      </w:r>
      <w:r w:rsidRPr="00B46482">
        <w:rPr>
          <w:rFonts w:ascii="Times New Roman" w:hAnsi="Times New Roman" w:cs="Times New Roman"/>
          <w:sz w:val="28"/>
          <w:szCs w:val="28"/>
        </w:rPr>
        <w:t xml:space="preserve"> </w:t>
      </w:r>
      <w:r w:rsidR="004B4240" w:rsidRPr="00B46482">
        <w:rPr>
          <w:rFonts w:ascii="Times New Roman" w:hAnsi="Times New Roman" w:cs="Times New Roman"/>
          <w:sz w:val="28"/>
          <w:szCs w:val="28"/>
        </w:rPr>
        <w:t xml:space="preserve">Налогообложение участников специальных инвестиционных контрактов </w:t>
      </w:r>
      <w:r w:rsidRPr="00B46482">
        <w:rPr>
          <w:rFonts w:ascii="Times New Roman" w:hAnsi="Times New Roman" w:cs="Times New Roman"/>
          <w:sz w:val="28"/>
          <w:szCs w:val="28"/>
        </w:rPr>
        <w:t xml:space="preserve">// Правоприменение. 2023. №3. </w:t>
      </w:r>
      <w:r>
        <w:rPr>
          <w:rFonts w:ascii="Times New Roman" w:hAnsi="Times New Roman" w:cs="Times New Roman"/>
          <w:sz w:val="28"/>
          <w:szCs w:val="28"/>
        </w:rPr>
        <w:t xml:space="preserve">С. </w:t>
      </w:r>
      <w:r w:rsidR="004B4240">
        <w:rPr>
          <w:rFonts w:ascii="Times New Roman" w:hAnsi="Times New Roman" w:cs="Times New Roman"/>
          <w:sz w:val="28"/>
          <w:szCs w:val="28"/>
        </w:rPr>
        <w:t>85–94</w:t>
      </w:r>
      <w:r>
        <w:rPr>
          <w:rFonts w:ascii="Times New Roman" w:hAnsi="Times New Roman" w:cs="Times New Roman"/>
          <w:sz w:val="28"/>
          <w:szCs w:val="28"/>
        </w:rPr>
        <w:t>.</w:t>
      </w:r>
    </w:p>
    <w:p w14:paraId="1FDFCDB7" w14:textId="2853BEBD"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B46482">
        <w:rPr>
          <w:rFonts w:ascii="Times New Roman" w:hAnsi="Times New Roman" w:cs="Times New Roman"/>
          <w:sz w:val="28"/>
          <w:szCs w:val="28"/>
        </w:rPr>
        <w:t>Чернова</w:t>
      </w:r>
      <w:r w:rsidR="008342B9" w:rsidRPr="008342B9">
        <w:rPr>
          <w:rFonts w:ascii="Times New Roman" w:hAnsi="Times New Roman" w:cs="Times New Roman"/>
          <w:sz w:val="28"/>
          <w:szCs w:val="28"/>
        </w:rPr>
        <w:t>,</w:t>
      </w:r>
      <w:r w:rsidRPr="00B46482">
        <w:rPr>
          <w:rFonts w:ascii="Times New Roman" w:hAnsi="Times New Roman" w:cs="Times New Roman"/>
          <w:sz w:val="28"/>
          <w:szCs w:val="28"/>
        </w:rPr>
        <w:t xml:space="preserve"> О</w:t>
      </w:r>
      <w:r w:rsidR="004B4240">
        <w:rPr>
          <w:rFonts w:ascii="Times New Roman" w:hAnsi="Times New Roman" w:cs="Times New Roman"/>
          <w:sz w:val="28"/>
          <w:szCs w:val="28"/>
        </w:rPr>
        <w:t>.</w:t>
      </w:r>
      <w:r w:rsidRPr="00B46482">
        <w:rPr>
          <w:rFonts w:ascii="Times New Roman" w:hAnsi="Times New Roman" w:cs="Times New Roman"/>
          <w:sz w:val="28"/>
          <w:szCs w:val="28"/>
        </w:rPr>
        <w:t xml:space="preserve"> А</w:t>
      </w:r>
      <w:r w:rsidR="004B4240">
        <w:rPr>
          <w:rFonts w:ascii="Times New Roman" w:hAnsi="Times New Roman" w:cs="Times New Roman"/>
          <w:sz w:val="28"/>
          <w:szCs w:val="28"/>
        </w:rPr>
        <w:t>.</w:t>
      </w:r>
      <w:r w:rsidRPr="00B46482">
        <w:rPr>
          <w:rFonts w:ascii="Times New Roman" w:hAnsi="Times New Roman" w:cs="Times New Roman"/>
          <w:sz w:val="28"/>
          <w:szCs w:val="28"/>
        </w:rPr>
        <w:t>, Митрофанова И</w:t>
      </w:r>
      <w:r w:rsidR="004B4240">
        <w:rPr>
          <w:rFonts w:ascii="Times New Roman" w:hAnsi="Times New Roman" w:cs="Times New Roman"/>
          <w:sz w:val="28"/>
          <w:szCs w:val="28"/>
        </w:rPr>
        <w:t>.</w:t>
      </w:r>
      <w:r w:rsidRPr="00B46482">
        <w:rPr>
          <w:rFonts w:ascii="Times New Roman" w:hAnsi="Times New Roman" w:cs="Times New Roman"/>
          <w:sz w:val="28"/>
          <w:szCs w:val="28"/>
        </w:rPr>
        <w:t xml:space="preserve"> В</w:t>
      </w:r>
      <w:r w:rsidR="004B4240">
        <w:rPr>
          <w:rFonts w:ascii="Times New Roman" w:hAnsi="Times New Roman" w:cs="Times New Roman"/>
          <w:sz w:val="28"/>
          <w:szCs w:val="28"/>
        </w:rPr>
        <w:t>.</w:t>
      </w:r>
      <w:r w:rsidRPr="00B46482">
        <w:rPr>
          <w:rFonts w:ascii="Times New Roman" w:hAnsi="Times New Roman" w:cs="Times New Roman"/>
          <w:sz w:val="28"/>
          <w:szCs w:val="28"/>
        </w:rPr>
        <w:t xml:space="preserve"> </w:t>
      </w:r>
      <w:r w:rsidR="004B4240" w:rsidRPr="00B46482">
        <w:rPr>
          <w:rFonts w:ascii="Times New Roman" w:hAnsi="Times New Roman" w:cs="Times New Roman"/>
          <w:sz w:val="28"/>
          <w:szCs w:val="28"/>
        </w:rPr>
        <w:t xml:space="preserve">Импортозамещение, ориентированное на экспорт, как модель стратегического развития регионов </w:t>
      </w:r>
      <w:r w:rsidR="004B4240">
        <w:rPr>
          <w:rFonts w:ascii="Times New Roman" w:hAnsi="Times New Roman" w:cs="Times New Roman"/>
          <w:sz w:val="28"/>
          <w:szCs w:val="28"/>
        </w:rPr>
        <w:t>ЮФО</w:t>
      </w:r>
      <w:r w:rsidR="004B4240" w:rsidRPr="00B46482">
        <w:rPr>
          <w:rFonts w:ascii="Times New Roman" w:hAnsi="Times New Roman" w:cs="Times New Roman"/>
          <w:sz w:val="28"/>
          <w:szCs w:val="28"/>
        </w:rPr>
        <w:t xml:space="preserve"> </w:t>
      </w:r>
      <w:r w:rsidRPr="00B46482">
        <w:rPr>
          <w:rFonts w:ascii="Times New Roman" w:hAnsi="Times New Roman" w:cs="Times New Roman"/>
          <w:sz w:val="28"/>
          <w:szCs w:val="28"/>
        </w:rPr>
        <w:t xml:space="preserve">// Московский экономический журнал. 2022. №9. </w:t>
      </w:r>
      <w:r>
        <w:rPr>
          <w:rFonts w:ascii="Times New Roman" w:hAnsi="Times New Roman" w:cs="Times New Roman"/>
          <w:sz w:val="28"/>
          <w:szCs w:val="28"/>
        </w:rPr>
        <w:t xml:space="preserve">С. </w:t>
      </w:r>
      <w:r w:rsidR="004B4240">
        <w:rPr>
          <w:rFonts w:ascii="Times New Roman" w:hAnsi="Times New Roman" w:cs="Times New Roman"/>
          <w:sz w:val="28"/>
          <w:szCs w:val="28"/>
        </w:rPr>
        <w:t>159–176</w:t>
      </w:r>
      <w:r>
        <w:rPr>
          <w:rFonts w:ascii="Times New Roman" w:hAnsi="Times New Roman" w:cs="Times New Roman"/>
          <w:sz w:val="28"/>
          <w:szCs w:val="28"/>
        </w:rPr>
        <w:t>.</w:t>
      </w:r>
    </w:p>
    <w:p w14:paraId="67E3A3D2" w14:textId="2FC91F9E"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B46482">
        <w:rPr>
          <w:rFonts w:ascii="Times New Roman" w:hAnsi="Times New Roman" w:cs="Times New Roman"/>
          <w:sz w:val="28"/>
          <w:szCs w:val="28"/>
        </w:rPr>
        <w:t>Попова</w:t>
      </w:r>
      <w:r w:rsidR="008342B9" w:rsidRPr="008342B9">
        <w:rPr>
          <w:rFonts w:ascii="Times New Roman" w:hAnsi="Times New Roman" w:cs="Times New Roman"/>
          <w:sz w:val="28"/>
          <w:szCs w:val="28"/>
        </w:rPr>
        <w:t>,</w:t>
      </w:r>
      <w:r w:rsidRPr="00B46482">
        <w:rPr>
          <w:rFonts w:ascii="Times New Roman" w:hAnsi="Times New Roman" w:cs="Times New Roman"/>
          <w:sz w:val="28"/>
          <w:szCs w:val="28"/>
        </w:rPr>
        <w:t xml:space="preserve"> И.</w:t>
      </w:r>
      <w:r w:rsidR="004B4240">
        <w:rPr>
          <w:rFonts w:ascii="Times New Roman" w:hAnsi="Times New Roman" w:cs="Times New Roman"/>
          <w:sz w:val="28"/>
          <w:szCs w:val="28"/>
        </w:rPr>
        <w:t xml:space="preserve"> </w:t>
      </w:r>
      <w:r w:rsidRPr="00B46482">
        <w:rPr>
          <w:rFonts w:ascii="Times New Roman" w:hAnsi="Times New Roman" w:cs="Times New Roman"/>
          <w:sz w:val="28"/>
          <w:szCs w:val="28"/>
        </w:rPr>
        <w:t>Н., Сергеева Т.</w:t>
      </w:r>
      <w:r w:rsidR="004B4240">
        <w:rPr>
          <w:rFonts w:ascii="Times New Roman" w:hAnsi="Times New Roman" w:cs="Times New Roman"/>
          <w:sz w:val="28"/>
          <w:szCs w:val="28"/>
        </w:rPr>
        <w:t xml:space="preserve"> </w:t>
      </w:r>
      <w:r w:rsidRPr="00B46482">
        <w:rPr>
          <w:rFonts w:ascii="Times New Roman" w:hAnsi="Times New Roman" w:cs="Times New Roman"/>
          <w:sz w:val="28"/>
          <w:szCs w:val="28"/>
        </w:rPr>
        <w:t xml:space="preserve">Л. </w:t>
      </w:r>
      <w:r w:rsidR="004B4240" w:rsidRPr="00B46482">
        <w:rPr>
          <w:rFonts w:ascii="Times New Roman" w:hAnsi="Times New Roman" w:cs="Times New Roman"/>
          <w:sz w:val="28"/>
          <w:szCs w:val="28"/>
        </w:rPr>
        <w:t xml:space="preserve">Импортозамещение в современной </w:t>
      </w:r>
      <w:r w:rsidR="004B4240">
        <w:rPr>
          <w:rFonts w:ascii="Times New Roman" w:hAnsi="Times New Roman" w:cs="Times New Roman"/>
          <w:sz w:val="28"/>
          <w:szCs w:val="28"/>
        </w:rPr>
        <w:t>Р</w:t>
      </w:r>
      <w:r w:rsidR="004B4240" w:rsidRPr="00B46482">
        <w:rPr>
          <w:rFonts w:ascii="Times New Roman" w:hAnsi="Times New Roman" w:cs="Times New Roman"/>
          <w:sz w:val="28"/>
          <w:szCs w:val="28"/>
        </w:rPr>
        <w:t xml:space="preserve">оссии: проблемы и перспективы </w:t>
      </w:r>
      <w:r w:rsidRPr="00B46482">
        <w:rPr>
          <w:rFonts w:ascii="Times New Roman" w:hAnsi="Times New Roman" w:cs="Times New Roman"/>
          <w:sz w:val="28"/>
          <w:szCs w:val="28"/>
        </w:rPr>
        <w:t xml:space="preserve">// Beneficium. 2022. №2 (43). </w:t>
      </w:r>
      <w:r>
        <w:rPr>
          <w:rFonts w:ascii="Times New Roman" w:hAnsi="Times New Roman" w:cs="Times New Roman"/>
          <w:sz w:val="28"/>
          <w:szCs w:val="28"/>
        </w:rPr>
        <w:t xml:space="preserve">С. </w:t>
      </w:r>
      <w:r w:rsidR="004B4240">
        <w:rPr>
          <w:rFonts w:ascii="Times New Roman" w:hAnsi="Times New Roman" w:cs="Times New Roman"/>
          <w:sz w:val="28"/>
          <w:szCs w:val="28"/>
        </w:rPr>
        <w:t>73–84</w:t>
      </w:r>
      <w:r>
        <w:rPr>
          <w:rFonts w:ascii="Times New Roman" w:hAnsi="Times New Roman" w:cs="Times New Roman"/>
          <w:sz w:val="28"/>
          <w:szCs w:val="28"/>
        </w:rPr>
        <w:t>.</w:t>
      </w:r>
    </w:p>
    <w:p w14:paraId="23108DED" w14:textId="51CECAC3" w:rsidR="0008676F" w:rsidRPr="00B46482"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B46482">
        <w:rPr>
          <w:rFonts w:ascii="Times New Roman" w:hAnsi="Times New Roman" w:cs="Times New Roman"/>
          <w:sz w:val="28"/>
          <w:szCs w:val="28"/>
        </w:rPr>
        <w:t>Володина</w:t>
      </w:r>
      <w:r w:rsidR="008342B9" w:rsidRPr="008342B9">
        <w:rPr>
          <w:rFonts w:ascii="Times New Roman" w:hAnsi="Times New Roman" w:cs="Times New Roman"/>
          <w:sz w:val="28"/>
          <w:szCs w:val="28"/>
        </w:rPr>
        <w:t>,</w:t>
      </w:r>
      <w:r w:rsidRPr="00B46482">
        <w:rPr>
          <w:rFonts w:ascii="Times New Roman" w:hAnsi="Times New Roman" w:cs="Times New Roman"/>
          <w:sz w:val="28"/>
          <w:szCs w:val="28"/>
        </w:rPr>
        <w:t xml:space="preserve"> О</w:t>
      </w:r>
      <w:r w:rsidR="004B4240">
        <w:rPr>
          <w:rFonts w:ascii="Times New Roman" w:hAnsi="Times New Roman" w:cs="Times New Roman"/>
          <w:sz w:val="28"/>
          <w:szCs w:val="28"/>
        </w:rPr>
        <w:t>.</w:t>
      </w:r>
      <w:r w:rsidRPr="00B46482">
        <w:rPr>
          <w:rFonts w:ascii="Times New Roman" w:hAnsi="Times New Roman" w:cs="Times New Roman"/>
          <w:sz w:val="28"/>
          <w:szCs w:val="28"/>
        </w:rPr>
        <w:t xml:space="preserve"> А</w:t>
      </w:r>
      <w:r w:rsidR="004B4240">
        <w:rPr>
          <w:rFonts w:ascii="Times New Roman" w:hAnsi="Times New Roman" w:cs="Times New Roman"/>
          <w:sz w:val="28"/>
          <w:szCs w:val="28"/>
        </w:rPr>
        <w:t>.</w:t>
      </w:r>
      <w:r w:rsidRPr="00B46482">
        <w:rPr>
          <w:rFonts w:ascii="Times New Roman" w:hAnsi="Times New Roman" w:cs="Times New Roman"/>
          <w:sz w:val="28"/>
          <w:szCs w:val="28"/>
        </w:rPr>
        <w:t>, Демченкова С</w:t>
      </w:r>
      <w:r w:rsidR="004B4240">
        <w:rPr>
          <w:rFonts w:ascii="Times New Roman" w:hAnsi="Times New Roman" w:cs="Times New Roman"/>
          <w:sz w:val="28"/>
          <w:szCs w:val="28"/>
        </w:rPr>
        <w:t>.</w:t>
      </w:r>
      <w:r w:rsidRPr="00B46482">
        <w:rPr>
          <w:rFonts w:ascii="Times New Roman" w:hAnsi="Times New Roman" w:cs="Times New Roman"/>
          <w:sz w:val="28"/>
          <w:szCs w:val="28"/>
        </w:rPr>
        <w:t xml:space="preserve"> А</w:t>
      </w:r>
      <w:r w:rsidR="004B4240">
        <w:rPr>
          <w:rFonts w:ascii="Times New Roman" w:hAnsi="Times New Roman" w:cs="Times New Roman"/>
          <w:sz w:val="28"/>
          <w:szCs w:val="28"/>
        </w:rPr>
        <w:t>.</w:t>
      </w:r>
      <w:r w:rsidRPr="00B46482">
        <w:rPr>
          <w:rFonts w:ascii="Times New Roman" w:hAnsi="Times New Roman" w:cs="Times New Roman"/>
          <w:sz w:val="28"/>
          <w:szCs w:val="28"/>
        </w:rPr>
        <w:t>, Крыгина И</w:t>
      </w:r>
      <w:r w:rsidR="004B4240">
        <w:rPr>
          <w:rFonts w:ascii="Times New Roman" w:hAnsi="Times New Roman" w:cs="Times New Roman"/>
          <w:sz w:val="28"/>
          <w:szCs w:val="28"/>
        </w:rPr>
        <w:t>.</w:t>
      </w:r>
      <w:r w:rsidRPr="00B46482">
        <w:rPr>
          <w:rFonts w:ascii="Times New Roman" w:hAnsi="Times New Roman" w:cs="Times New Roman"/>
          <w:sz w:val="28"/>
          <w:szCs w:val="28"/>
        </w:rPr>
        <w:t xml:space="preserve"> Е</w:t>
      </w:r>
      <w:r w:rsidR="004B4240">
        <w:rPr>
          <w:rFonts w:ascii="Times New Roman" w:hAnsi="Times New Roman" w:cs="Times New Roman"/>
          <w:sz w:val="28"/>
          <w:szCs w:val="28"/>
        </w:rPr>
        <w:t>.</w:t>
      </w:r>
      <w:r w:rsidRPr="00B46482">
        <w:rPr>
          <w:rFonts w:ascii="Times New Roman" w:hAnsi="Times New Roman" w:cs="Times New Roman"/>
          <w:sz w:val="28"/>
          <w:szCs w:val="28"/>
        </w:rPr>
        <w:t>, Кузнецова Е</w:t>
      </w:r>
      <w:r w:rsidR="004B4240">
        <w:rPr>
          <w:rFonts w:ascii="Times New Roman" w:hAnsi="Times New Roman" w:cs="Times New Roman"/>
          <w:sz w:val="28"/>
          <w:szCs w:val="28"/>
        </w:rPr>
        <w:t>.</w:t>
      </w:r>
      <w:r w:rsidRPr="00B46482">
        <w:rPr>
          <w:rFonts w:ascii="Times New Roman" w:hAnsi="Times New Roman" w:cs="Times New Roman"/>
          <w:sz w:val="28"/>
          <w:szCs w:val="28"/>
        </w:rPr>
        <w:t xml:space="preserve"> Н</w:t>
      </w:r>
      <w:r w:rsidR="004B4240">
        <w:rPr>
          <w:rFonts w:ascii="Times New Roman" w:hAnsi="Times New Roman" w:cs="Times New Roman"/>
          <w:sz w:val="28"/>
          <w:szCs w:val="28"/>
        </w:rPr>
        <w:t>.</w:t>
      </w:r>
      <w:r w:rsidRPr="00B46482">
        <w:rPr>
          <w:rFonts w:ascii="Times New Roman" w:hAnsi="Times New Roman" w:cs="Times New Roman"/>
          <w:sz w:val="28"/>
          <w:szCs w:val="28"/>
        </w:rPr>
        <w:t xml:space="preserve"> </w:t>
      </w:r>
      <w:r w:rsidR="004B4240" w:rsidRPr="00B46482">
        <w:rPr>
          <w:rFonts w:ascii="Times New Roman" w:hAnsi="Times New Roman" w:cs="Times New Roman"/>
          <w:sz w:val="28"/>
          <w:szCs w:val="28"/>
        </w:rPr>
        <w:t>Исследование теоретических основ стратегии импортозамещения</w:t>
      </w:r>
      <w:r w:rsidRPr="00B46482">
        <w:rPr>
          <w:rFonts w:ascii="Times New Roman" w:hAnsi="Times New Roman" w:cs="Times New Roman"/>
          <w:sz w:val="28"/>
          <w:szCs w:val="28"/>
        </w:rPr>
        <w:t xml:space="preserve"> // Гуманитарные, социально-экономические и общественные науки. 2023. №7. </w:t>
      </w:r>
      <w:r>
        <w:rPr>
          <w:rFonts w:ascii="Times New Roman" w:hAnsi="Times New Roman" w:cs="Times New Roman"/>
          <w:sz w:val="28"/>
          <w:szCs w:val="28"/>
        </w:rPr>
        <w:t xml:space="preserve">С. </w:t>
      </w:r>
      <w:r w:rsidR="004B4240">
        <w:rPr>
          <w:rFonts w:ascii="Times New Roman" w:hAnsi="Times New Roman" w:cs="Times New Roman"/>
          <w:sz w:val="28"/>
          <w:szCs w:val="28"/>
        </w:rPr>
        <w:t>177–181</w:t>
      </w:r>
      <w:r>
        <w:rPr>
          <w:rFonts w:ascii="Times New Roman" w:hAnsi="Times New Roman" w:cs="Times New Roman"/>
          <w:sz w:val="28"/>
          <w:szCs w:val="28"/>
        </w:rPr>
        <w:t>.</w:t>
      </w:r>
    </w:p>
    <w:p w14:paraId="4D218062" w14:textId="054576EE"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B46482">
        <w:rPr>
          <w:rFonts w:ascii="Times New Roman" w:hAnsi="Times New Roman" w:cs="Times New Roman"/>
          <w:sz w:val="28"/>
          <w:szCs w:val="28"/>
        </w:rPr>
        <w:t>Балашова</w:t>
      </w:r>
      <w:r w:rsidR="008342B9" w:rsidRPr="008342B9">
        <w:rPr>
          <w:rFonts w:ascii="Times New Roman" w:hAnsi="Times New Roman" w:cs="Times New Roman"/>
          <w:sz w:val="28"/>
          <w:szCs w:val="28"/>
        </w:rPr>
        <w:t>,</w:t>
      </w:r>
      <w:r w:rsidRPr="00B46482">
        <w:rPr>
          <w:rFonts w:ascii="Times New Roman" w:hAnsi="Times New Roman" w:cs="Times New Roman"/>
          <w:sz w:val="28"/>
          <w:szCs w:val="28"/>
        </w:rPr>
        <w:t xml:space="preserve"> Е.</w:t>
      </w:r>
      <w:r w:rsidR="004B4240">
        <w:rPr>
          <w:rFonts w:ascii="Times New Roman" w:hAnsi="Times New Roman" w:cs="Times New Roman"/>
          <w:sz w:val="28"/>
          <w:szCs w:val="28"/>
        </w:rPr>
        <w:t xml:space="preserve"> </w:t>
      </w:r>
      <w:r w:rsidRPr="00B46482">
        <w:rPr>
          <w:rFonts w:ascii="Times New Roman" w:hAnsi="Times New Roman" w:cs="Times New Roman"/>
          <w:sz w:val="28"/>
          <w:szCs w:val="28"/>
        </w:rPr>
        <w:t>С., Малышев Е.</w:t>
      </w:r>
      <w:r w:rsidR="004B4240">
        <w:rPr>
          <w:rFonts w:ascii="Times New Roman" w:hAnsi="Times New Roman" w:cs="Times New Roman"/>
          <w:sz w:val="28"/>
          <w:szCs w:val="28"/>
        </w:rPr>
        <w:t xml:space="preserve"> </w:t>
      </w:r>
      <w:r w:rsidRPr="00B46482">
        <w:rPr>
          <w:rFonts w:ascii="Times New Roman" w:hAnsi="Times New Roman" w:cs="Times New Roman"/>
          <w:sz w:val="28"/>
          <w:szCs w:val="28"/>
        </w:rPr>
        <w:t>А., Мачин И.</w:t>
      </w:r>
      <w:r w:rsidR="004B4240">
        <w:rPr>
          <w:rFonts w:ascii="Times New Roman" w:hAnsi="Times New Roman" w:cs="Times New Roman"/>
          <w:sz w:val="28"/>
          <w:szCs w:val="28"/>
        </w:rPr>
        <w:t xml:space="preserve"> </w:t>
      </w:r>
      <w:r w:rsidRPr="00B46482">
        <w:rPr>
          <w:rFonts w:ascii="Times New Roman" w:hAnsi="Times New Roman" w:cs="Times New Roman"/>
          <w:sz w:val="28"/>
          <w:szCs w:val="28"/>
        </w:rPr>
        <w:t xml:space="preserve">И. </w:t>
      </w:r>
      <w:r w:rsidR="004B4240" w:rsidRPr="00B46482">
        <w:rPr>
          <w:rFonts w:ascii="Times New Roman" w:hAnsi="Times New Roman" w:cs="Times New Roman"/>
          <w:sz w:val="28"/>
          <w:szCs w:val="28"/>
        </w:rPr>
        <w:t xml:space="preserve">К вопросу о стратегии импортозамещения. Трансформация российской промышленности </w:t>
      </w:r>
      <w:r w:rsidRPr="00B46482">
        <w:rPr>
          <w:rFonts w:ascii="Times New Roman" w:hAnsi="Times New Roman" w:cs="Times New Roman"/>
          <w:sz w:val="28"/>
          <w:szCs w:val="28"/>
        </w:rPr>
        <w:t xml:space="preserve">// Организатор производства. 2022. №4. </w:t>
      </w:r>
      <w:r>
        <w:rPr>
          <w:rFonts w:ascii="Times New Roman" w:hAnsi="Times New Roman" w:cs="Times New Roman"/>
          <w:sz w:val="28"/>
          <w:szCs w:val="28"/>
        </w:rPr>
        <w:t xml:space="preserve">С. </w:t>
      </w:r>
      <w:r w:rsidR="004B4240">
        <w:rPr>
          <w:rFonts w:ascii="Times New Roman" w:hAnsi="Times New Roman" w:cs="Times New Roman"/>
          <w:sz w:val="28"/>
          <w:szCs w:val="28"/>
        </w:rPr>
        <w:t>18–28</w:t>
      </w:r>
      <w:r>
        <w:rPr>
          <w:rFonts w:ascii="Times New Roman" w:hAnsi="Times New Roman" w:cs="Times New Roman"/>
          <w:sz w:val="28"/>
          <w:szCs w:val="28"/>
        </w:rPr>
        <w:t>.</w:t>
      </w:r>
    </w:p>
    <w:p w14:paraId="19470DCA" w14:textId="54F04501"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B46482">
        <w:rPr>
          <w:rFonts w:ascii="Times New Roman" w:hAnsi="Times New Roman" w:cs="Times New Roman"/>
          <w:sz w:val="28"/>
          <w:szCs w:val="28"/>
        </w:rPr>
        <w:t>Горелов</w:t>
      </w:r>
      <w:r w:rsidR="008342B9" w:rsidRPr="008342B9">
        <w:rPr>
          <w:rFonts w:ascii="Times New Roman" w:hAnsi="Times New Roman" w:cs="Times New Roman"/>
          <w:sz w:val="28"/>
          <w:szCs w:val="28"/>
        </w:rPr>
        <w:t>,</w:t>
      </w:r>
      <w:r w:rsidRPr="00B46482">
        <w:rPr>
          <w:rFonts w:ascii="Times New Roman" w:hAnsi="Times New Roman" w:cs="Times New Roman"/>
          <w:sz w:val="28"/>
          <w:szCs w:val="28"/>
        </w:rPr>
        <w:t xml:space="preserve"> Н</w:t>
      </w:r>
      <w:r w:rsidR="004B4240">
        <w:rPr>
          <w:rFonts w:ascii="Times New Roman" w:hAnsi="Times New Roman" w:cs="Times New Roman"/>
          <w:sz w:val="28"/>
          <w:szCs w:val="28"/>
        </w:rPr>
        <w:t>.</w:t>
      </w:r>
      <w:r w:rsidRPr="00B46482">
        <w:rPr>
          <w:rFonts w:ascii="Times New Roman" w:hAnsi="Times New Roman" w:cs="Times New Roman"/>
          <w:sz w:val="28"/>
          <w:szCs w:val="28"/>
        </w:rPr>
        <w:t xml:space="preserve"> А</w:t>
      </w:r>
      <w:r w:rsidR="004B4240">
        <w:rPr>
          <w:rFonts w:ascii="Times New Roman" w:hAnsi="Times New Roman" w:cs="Times New Roman"/>
          <w:sz w:val="28"/>
          <w:szCs w:val="28"/>
        </w:rPr>
        <w:t>.</w:t>
      </w:r>
      <w:r w:rsidRPr="00B46482">
        <w:rPr>
          <w:rFonts w:ascii="Times New Roman" w:hAnsi="Times New Roman" w:cs="Times New Roman"/>
          <w:sz w:val="28"/>
          <w:szCs w:val="28"/>
        </w:rPr>
        <w:t>, Абрамов Е</w:t>
      </w:r>
      <w:r w:rsidR="004B4240">
        <w:rPr>
          <w:rFonts w:ascii="Times New Roman" w:hAnsi="Times New Roman" w:cs="Times New Roman"/>
          <w:sz w:val="28"/>
          <w:szCs w:val="28"/>
        </w:rPr>
        <w:t>.</w:t>
      </w:r>
      <w:r w:rsidRPr="00B46482">
        <w:rPr>
          <w:rFonts w:ascii="Times New Roman" w:hAnsi="Times New Roman" w:cs="Times New Roman"/>
          <w:sz w:val="28"/>
          <w:szCs w:val="28"/>
        </w:rPr>
        <w:t xml:space="preserve"> Г</w:t>
      </w:r>
      <w:r w:rsidR="004B4240">
        <w:rPr>
          <w:rFonts w:ascii="Times New Roman" w:hAnsi="Times New Roman" w:cs="Times New Roman"/>
          <w:sz w:val="28"/>
          <w:szCs w:val="28"/>
        </w:rPr>
        <w:t>.</w:t>
      </w:r>
      <w:r w:rsidRPr="00B46482">
        <w:rPr>
          <w:rFonts w:ascii="Times New Roman" w:hAnsi="Times New Roman" w:cs="Times New Roman"/>
          <w:sz w:val="28"/>
          <w:szCs w:val="28"/>
        </w:rPr>
        <w:t xml:space="preserve"> </w:t>
      </w:r>
      <w:r w:rsidR="004B4240" w:rsidRPr="00B46482">
        <w:rPr>
          <w:rFonts w:ascii="Times New Roman" w:hAnsi="Times New Roman" w:cs="Times New Roman"/>
          <w:sz w:val="28"/>
          <w:szCs w:val="28"/>
        </w:rPr>
        <w:t xml:space="preserve">Труд в контексте импортозамещения </w:t>
      </w:r>
      <w:r w:rsidRPr="00B46482">
        <w:rPr>
          <w:rFonts w:ascii="Times New Roman" w:hAnsi="Times New Roman" w:cs="Times New Roman"/>
          <w:sz w:val="28"/>
          <w:szCs w:val="28"/>
        </w:rPr>
        <w:t xml:space="preserve">// Экономика труда. 2022. №7. </w:t>
      </w:r>
      <w:r>
        <w:rPr>
          <w:rFonts w:ascii="Times New Roman" w:hAnsi="Times New Roman" w:cs="Times New Roman"/>
          <w:sz w:val="28"/>
          <w:szCs w:val="28"/>
        </w:rPr>
        <w:t xml:space="preserve">С. </w:t>
      </w:r>
      <w:r w:rsidR="004B4240">
        <w:rPr>
          <w:rFonts w:ascii="Times New Roman" w:hAnsi="Times New Roman" w:cs="Times New Roman"/>
          <w:sz w:val="28"/>
          <w:szCs w:val="28"/>
        </w:rPr>
        <w:t>1111–1114</w:t>
      </w:r>
      <w:r>
        <w:rPr>
          <w:rFonts w:ascii="Times New Roman" w:hAnsi="Times New Roman" w:cs="Times New Roman"/>
          <w:sz w:val="28"/>
          <w:szCs w:val="28"/>
        </w:rPr>
        <w:t>.</w:t>
      </w:r>
    </w:p>
    <w:p w14:paraId="55E8BE39" w14:textId="20940837"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B46482">
        <w:rPr>
          <w:rFonts w:ascii="Times New Roman" w:hAnsi="Times New Roman" w:cs="Times New Roman"/>
          <w:sz w:val="28"/>
          <w:szCs w:val="28"/>
        </w:rPr>
        <w:t>Котов</w:t>
      </w:r>
      <w:r w:rsidR="008342B9" w:rsidRPr="008342B9">
        <w:rPr>
          <w:rFonts w:ascii="Times New Roman" w:hAnsi="Times New Roman" w:cs="Times New Roman"/>
          <w:sz w:val="28"/>
          <w:szCs w:val="28"/>
        </w:rPr>
        <w:t>,</w:t>
      </w:r>
      <w:r w:rsidRPr="00B46482">
        <w:rPr>
          <w:rFonts w:ascii="Times New Roman" w:hAnsi="Times New Roman" w:cs="Times New Roman"/>
          <w:sz w:val="28"/>
          <w:szCs w:val="28"/>
        </w:rPr>
        <w:t xml:space="preserve"> А</w:t>
      </w:r>
      <w:r w:rsidR="004B4240">
        <w:rPr>
          <w:rFonts w:ascii="Times New Roman" w:hAnsi="Times New Roman" w:cs="Times New Roman"/>
          <w:sz w:val="28"/>
          <w:szCs w:val="28"/>
        </w:rPr>
        <w:t>.</w:t>
      </w:r>
      <w:r w:rsidRPr="00B46482">
        <w:rPr>
          <w:rFonts w:ascii="Times New Roman" w:hAnsi="Times New Roman" w:cs="Times New Roman"/>
          <w:sz w:val="28"/>
          <w:szCs w:val="28"/>
        </w:rPr>
        <w:t xml:space="preserve"> В</w:t>
      </w:r>
      <w:r w:rsidR="004B4240">
        <w:rPr>
          <w:rFonts w:ascii="Times New Roman" w:hAnsi="Times New Roman" w:cs="Times New Roman"/>
          <w:sz w:val="28"/>
          <w:szCs w:val="28"/>
        </w:rPr>
        <w:t>.</w:t>
      </w:r>
      <w:r w:rsidRPr="00B46482">
        <w:rPr>
          <w:rFonts w:ascii="Times New Roman" w:hAnsi="Times New Roman" w:cs="Times New Roman"/>
          <w:sz w:val="28"/>
          <w:szCs w:val="28"/>
        </w:rPr>
        <w:t xml:space="preserve"> Стратегия импортозамещения в экпортоориентированном регионе России // Российский внешнеэкономический вестник. 2023. №1. </w:t>
      </w:r>
      <w:r w:rsidR="004B4240">
        <w:rPr>
          <w:rFonts w:ascii="Times New Roman" w:hAnsi="Times New Roman" w:cs="Times New Roman"/>
          <w:sz w:val="28"/>
          <w:szCs w:val="28"/>
        </w:rPr>
        <w:t>64–73</w:t>
      </w:r>
      <w:r>
        <w:rPr>
          <w:rFonts w:ascii="Times New Roman" w:hAnsi="Times New Roman" w:cs="Times New Roman"/>
          <w:sz w:val="28"/>
          <w:szCs w:val="28"/>
        </w:rPr>
        <w:t>.</w:t>
      </w:r>
    </w:p>
    <w:p w14:paraId="5CD66141" w14:textId="6A0BD914"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CF3508">
        <w:rPr>
          <w:rFonts w:ascii="Times New Roman" w:hAnsi="Times New Roman" w:cs="Times New Roman"/>
          <w:sz w:val="28"/>
          <w:szCs w:val="28"/>
        </w:rPr>
        <w:t>Абдикеев</w:t>
      </w:r>
      <w:r w:rsidR="008342B9" w:rsidRPr="008342B9">
        <w:rPr>
          <w:rFonts w:ascii="Times New Roman" w:hAnsi="Times New Roman" w:cs="Times New Roman"/>
          <w:sz w:val="28"/>
          <w:szCs w:val="28"/>
        </w:rPr>
        <w:t>,</w:t>
      </w:r>
      <w:r w:rsidRPr="00CF3508">
        <w:rPr>
          <w:rFonts w:ascii="Times New Roman" w:hAnsi="Times New Roman" w:cs="Times New Roman"/>
          <w:sz w:val="28"/>
          <w:szCs w:val="28"/>
        </w:rPr>
        <w:t xml:space="preserve"> Н</w:t>
      </w:r>
      <w:r w:rsidR="004B4240">
        <w:rPr>
          <w:rFonts w:ascii="Times New Roman" w:hAnsi="Times New Roman" w:cs="Times New Roman"/>
          <w:sz w:val="28"/>
          <w:szCs w:val="28"/>
        </w:rPr>
        <w:t>.</w:t>
      </w:r>
      <w:r w:rsidRPr="00CF3508">
        <w:rPr>
          <w:rFonts w:ascii="Times New Roman" w:hAnsi="Times New Roman" w:cs="Times New Roman"/>
          <w:sz w:val="28"/>
          <w:szCs w:val="28"/>
        </w:rPr>
        <w:t xml:space="preserve"> М</w:t>
      </w:r>
      <w:r w:rsidR="004B4240">
        <w:rPr>
          <w:rFonts w:ascii="Times New Roman" w:hAnsi="Times New Roman" w:cs="Times New Roman"/>
          <w:sz w:val="28"/>
          <w:szCs w:val="28"/>
        </w:rPr>
        <w:t>.</w:t>
      </w:r>
      <w:r w:rsidRPr="00CF3508">
        <w:rPr>
          <w:rFonts w:ascii="Times New Roman" w:hAnsi="Times New Roman" w:cs="Times New Roman"/>
          <w:sz w:val="28"/>
          <w:szCs w:val="28"/>
        </w:rPr>
        <w:t xml:space="preserve"> </w:t>
      </w:r>
      <w:r w:rsidR="004B4240" w:rsidRPr="00CF3508">
        <w:rPr>
          <w:rFonts w:ascii="Times New Roman" w:hAnsi="Times New Roman" w:cs="Times New Roman"/>
          <w:sz w:val="28"/>
          <w:szCs w:val="28"/>
        </w:rPr>
        <w:t>Реализация планов по импортозамещению в высокотехнологичных отраслях отечественной промышленности в условиях внешних санкций</w:t>
      </w:r>
      <w:r w:rsidRPr="00CF3508">
        <w:rPr>
          <w:rFonts w:ascii="Times New Roman" w:hAnsi="Times New Roman" w:cs="Times New Roman"/>
          <w:sz w:val="28"/>
          <w:szCs w:val="28"/>
        </w:rPr>
        <w:t xml:space="preserve"> // Научные труды Вольного экономического общества России. 2022. №3. </w:t>
      </w:r>
      <w:r>
        <w:rPr>
          <w:rFonts w:ascii="Times New Roman" w:hAnsi="Times New Roman" w:cs="Times New Roman"/>
          <w:sz w:val="28"/>
          <w:szCs w:val="28"/>
        </w:rPr>
        <w:t xml:space="preserve">С. </w:t>
      </w:r>
      <w:r w:rsidR="004B4240">
        <w:rPr>
          <w:rFonts w:ascii="Times New Roman" w:hAnsi="Times New Roman" w:cs="Times New Roman"/>
          <w:sz w:val="28"/>
          <w:szCs w:val="28"/>
        </w:rPr>
        <w:t>202–214</w:t>
      </w:r>
      <w:r>
        <w:rPr>
          <w:rFonts w:ascii="Times New Roman" w:hAnsi="Times New Roman" w:cs="Times New Roman"/>
          <w:sz w:val="28"/>
          <w:szCs w:val="28"/>
        </w:rPr>
        <w:t>.</w:t>
      </w:r>
    </w:p>
    <w:p w14:paraId="275DDE92" w14:textId="6393CFD2" w:rsidR="0008676F" w:rsidRPr="006A131D"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CF3508">
        <w:rPr>
          <w:rFonts w:ascii="Times New Roman" w:hAnsi="Times New Roman" w:cs="Times New Roman"/>
          <w:sz w:val="28"/>
          <w:szCs w:val="28"/>
        </w:rPr>
        <w:t>Алаухова</w:t>
      </w:r>
      <w:r w:rsidR="008342B9" w:rsidRPr="008342B9">
        <w:rPr>
          <w:rFonts w:ascii="Times New Roman" w:hAnsi="Times New Roman" w:cs="Times New Roman"/>
          <w:sz w:val="28"/>
          <w:szCs w:val="28"/>
        </w:rPr>
        <w:t>,</w:t>
      </w:r>
      <w:r w:rsidRPr="00CF3508">
        <w:rPr>
          <w:rFonts w:ascii="Times New Roman" w:hAnsi="Times New Roman" w:cs="Times New Roman"/>
          <w:sz w:val="28"/>
          <w:szCs w:val="28"/>
        </w:rPr>
        <w:t xml:space="preserve"> О</w:t>
      </w:r>
      <w:r w:rsidR="004B4240">
        <w:rPr>
          <w:rFonts w:ascii="Times New Roman" w:hAnsi="Times New Roman" w:cs="Times New Roman"/>
          <w:sz w:val="28"/>
          <w:szCs w:val="28"/>
        </w:rPr>
        <w:t>.</w:t>
      </w:r>
      <w:r w:rsidRPr="00CF3508">
        <w:rPr>
          <w:rFonts w:ascii="Times New Roman" w:hAnsi="Times New Roman" w:cs="Times New Roman"/>
          <w:sz w:val="28"/>
          <w:szCs w:val="28"/>
        </w:rPr>
        <w:t xml:space="preserve"> И</w:t>
      </w:r>
      <w:r w:rsidR="004B4240">
        <w:rPr>
          <w:rFonts w:ascii="Times New Roman" w:hAnsi="Times New Roman" w:cs="Times New Roman"/>
          <w:sz w:val="28"/>
          <w:szCs w:val="28"/>
        </w:rPr>
        <w:t>.</w:t>
      </w:r>
      <w:r w:rsidRPr="00CF3508">
        <w:rPr>
          <w:rFonts w:ascii="Times New Roman" w:hAnsi="Times New Roman" w:cs="Times New Roman"/>
          <w:sz w:val="28"/>
          <w:szCs w:val="28"/>
        </w:rPr>
        <w:t xml:space="preserve"> </w:t>
      </w:r>
      <w:r w:rsidR="004B4240" w:rsidRPr="00CF3508">
        <w:rPr>
          <w:rFonts w:ascii="Times New Roman" w:hAnsi="Times New Roman" w:cs="Times New Roman"/>
          <w:sz w:val="28"/>
          <w:szCs w:val="28"/>
        </w:rPr>
        <w:t xml:space="preserve">Импортозамещение в условиях преодоления внешнего санкционного давления </w:t>
      </w:r>
      <w:r w:rsidRPr="00CF3508">
        <w:rPr>
          <w:rFonts w:ascii="Times New Roman" w:hAnsi="Times New Roman" w:cs="Times New Roman"/>
          <w:sz w:val="28"/>
          <w:szCs w:val="28"/>
        </w:rPr>
        <w:t xml:space="preserve">// Вестник евразийской науки. 2022. №3. </w:t>
      </w:r>
      <w:r>
        <w:rPr>
          <w:rFonts w:ascii="Times New Roman" w:hAnsi="Times New Roman" w:cs="Times New Roman"/>
          <w:sz w:val="28"/>
          <w:szCs w:val="28"/>
        </w:rPr>
        <w:t xml:space="preserve">С. </w:t>
      </w:r>
      <w:r w:rsidR="004B4240">
        <w:rPr>
          <w:rFonts w:ascii="Times New Roman" w:hAnsi="Times New Roman" w:cs="Times New Roman"/>
          <w:sz w:val="28"/>
          <w:szCs w:val="28"/>
        </w:rPr>
        <w:t>23–33</w:t>
      </w:r>
      <w:r>
        <w:rPr>
          <w:rFonts w:ascii="Times New Roman" w:hAnsi="Times New Roman" w:cs="Times New Roman"/>
          <w:sz w:val="28"/>
          <w:szCs w:val="28"/>
        </w:rPr>
        <w:t>.</w:t>
      </w:r>
    </w:p>
    <w:p w14:paraId="5730465A" w14:textId="38989949"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6A131D">
        <w:rPr>
          <w:rFonts w:ascii="Times New Roman" w:hAnsi="Times New Roman" w:cs="Times New Roman"/>
          <w:sz w:val="28"/>
          <w:szCs w:val="28"/>
        </w:rPr>
        <w:lastRenderedPageBreak/>
        <w:t>Званский</w:t>
      </w:r>
      <w:r w:rsidR="008342B9" w:rsidRPr="008342B9">
        <w:rPr>
          <w:rFonts w:ascii="Times New Roman" w:hAnsi="Times New Roman" w:cs="Times New Roman"/>
          <w:sz w:val="28"/>
          <w:szCs w:val="28"/>
        </w:rPr>
        <w:t>,</w:t>
      </w:r>
      <w:r w:rsidRPr="006A131D">
        <w:rPr>
          <w:rFonts w:ascii="Times New Roman" w:hAnsi="Times New Roman" w:cs="Times New Roman"/>
          <w:sz w:val="28"/>
          <w:szCs w:val="28"/>
        </w:rPr>
        <w:t xml:space="preserve"> А.</w:t>
      </w:r>
      <w:r w:rsidR="004B4240">
        <w:rPr>
          <w:rFonts w:ascii="Times New Roman" w:hAnsi="Times New Roman" w:cs="Times New Roman"/>
          <w:sz w:val="28"/>
          <w:szCs w:val="28"/>
        </w:rPr>
        <w:t xml:space="preserve"> </w:t>
      </w:r>
      <w:r w:rsidRPr="006A131D">
        <w:rPr>
          <w:rFonts w:ascii="Times New Roman" w:hAnsi="Times New Roman" w:cs="Times New Roman"/>
          <w:sz w:val="28"/>
          <w:szCs w:val="28"/>
        </w:rPr>
        <w:t>А., Зайцев И.</w:t>
      </w:r>
      <w:r w:rsidR="004B4240">
        <w:rPr>
          <w:rFonts w:ascii="Times New Roman" w:hAnsi="Times New Roman" w:cs="Times New Roman"/>
          <w:sz w:val="28"/>
          <w:szCs w:val="28"/>
        </w:rPr>
        <w:t xml:space="preserve"> </w:t>
      </w:r>
      <w:r w:rsidRPr="006A131D">
        <w:rPr>
          <w:rFonts w:ascii="Times New Roman" w:hAnsi="Times New Roman" w:cs="Times New Roman"/>
          <w:sz w:val="28"/>
          <w:szCs w:val="28"/>
        </w:rPr>
        <w:t>С., Ярыгина И.</w:t>
      </w:r>
      <w:r w:rsidR="004B4240">
        <w:rPr>
          <w:rFonts w:ascii="Times New Roman" w:hAnsi="Times New Roman" w:cs="Times New Roman"/>
          <w:sz w:val="28"/>
          <w:szCs w:val="28"/>
        </w:rPr>
        <w:t xml:space="preserve"> </w:t>
      </w:r>
      <w:r w:rsidRPr="006A131D">
        <w:rPr>
          <w:rFonts w:ascii="Times New Roman" w:hAnsi="Times New Roman" w:cs="Times New Roman"/>
          <w:sz w:val="28"/>
          <w:szCs w:val="28"/>
        </w:rPr>
        <w:t xml:space="preserve">З. </w:t>
      </w:r>
      <w:r w:rsidR="004B4240" w:rsidRPr="006A131D">
        <w:rPr>
          <w:rFonts w:ascii="Times New Roman" w:hAnsi="Times New Roman" w:cs="Times New Roman"/>
          <w:sz w:val="28"/>
          <w:szCs w:val="28"/>
        </w:rPr>
        <w:t xml:space="preserve">Влияние кризиса 2022 года на российский финансовый сектор </w:t>
      </w:r>
      <w:r w:rsidRPr="006A131D">
        <w:rPr>
          <w:rFonts w:ascii="Times New Roman" w:hAnsi="Times New Roman" w:cs="Times New Roman"/>
          <w:sz w:val="28"/>
          <w:szCs w:val="28"/>
        </w:rPr>
        <w:t xml:space="preserve">// Московский экономический журнал. 2022. №5. </w:t>
      </w:r>
      <w:r>
        <w:rPr>
          <w:rFonts w:ascii="Times New Roman" w:hAnsi="Times New Roman" w:cs="Times New Roman"/>
          <w:sz w:val="28"/>
          <w:szCs w:val="28"/>
        </w:rPr>
        <w:t xml:space="preserve">С. </w:t>
      </w:r>
      <w:r w:rsidR="004B4240">
        <w:rPr>
          <w:rFonts w:ascii="Times New Roman" w:hAnsi="Times New Roman" w:cs="Times New Roman"/>
          <w:sz w:val="28"/>
          <w:szCs w:val="28"/>
        </w:rPr>
        <w:t>224–230</w:t>
      </w:r>
      <w:r>
        <w:rPr>
          <w:rFonts w:ascii="Times New Roman" w:hAnsi="Times New Roman" w:cs="Times New Roman"/>
          <w:sz w:val="28"/>
          <w:szCs w:val="28"/>
        </w:rPr>
        <w:t>.</w:t>
      </w:r>
    </w:p>
    <w:p w14:paraId="7207D730" w14:textId="513D51DF"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6A131D">
        <w:rPr>
          <w:rFonts w:ascii="Times New Roman" w:hAnsi="Times New Roman" w:cs="Times New Roman"/>
          <w:sz w:val="28"/>
          <w:szCs w:val="28"/>
        </w:rPr>
        <w:t>Гоголева</w:t>
      </w:r>
      <w:r w:rsidR="008342B9" w:rsidRPr="008342B9">
        <w:rPr>
          <w:rFonts w:ascii="Times New Roman" w:hAnsi="Times New Roman" w:cs="Times New Roman"/>
          <w:sz w:val="28"/>
          <w:szCs w:val="28"/>
        </w:rPr>
        <w:t>,</w:t>
      </w:r>
      <w:r w:rsidRPr="006A131D">
        <w:rPr>
          <w:rFonts w:ascii="Times New Roman" w:hAnsi="Times New Roman" w:cs="Times New Roman"/>
          <w:sz w:val="28"/>
          <w:szCs w:val="28"/>
        </w:rPr>
        <w:t xml:space="preserve"> Т</w:t>
      </w:r>
      <w:r w:rsidR="004B4240">
        <w:rPr>
          <w:rFonts w:ascii="Times New Roman" w:hAnsi="Times New Roman" w:cs="Times New Roman"/>
          <w:sz w:val="28"/>
          <w:szCs w:val="28"/>
        </w:rPr>
        <w:t>.</w:t>
      </w:r>
      <w:r w:rsidRPr="006A131D">
        <w:rPr>
          <w:rFonts w:ascii="Times New Roman" w:hAnsi="Times New Roman" w:cs="Times New Roman"/>
          <w:sz w:val="28"/>
          <w:szCs w:val="28"/>
        </w:rPr>
        <w:t xml:space="preserve"> Н</w:t>
      </w:r>
      <w:r w:rsidR="004B4240">
        <w:rPr>
          <w:rFonts w:ascii="Times New Roman" w:hAnsi="Times New Roman" w:cs="Times New Roman"/>
          <w:sz w:val="28"/>
          <w:szCs w:val="28"/>
        </w:rPr>
        <w:t>.</w:t>
      </w:r>
      <w:r w:rsidRPr="006A131D">
        <w:rPr>
          <w:rFonts w:ascii="Times New Roman" w:hAnsi="Times New Roman" w:cs="Times New Roman"/>
          <w:sz w:val="28"/>
          <w:szCs w:val="28"/>
        </w:rPr>
        <w:t>, Косенков А</w:t>
      </w:r>
      <w:r w:rsidR="004B4240">
        <w:rPr>
          <w:rFonts w:ascii="Times New Roman" w:hAnsi="Times New Roman" w:cs="Times New Roman"/>
          <w:sz w:val="28"/>
          <w:szCs w:val="28"/>
        </w:rPr>
        <w:t>.</w:t>
      </w:r>
      <w:r w:rsidRPr="006A131D">
        <w:rPr>
          <w:rFonts w:ascii="Times New Roman" w:hAnsi="Times New Roman" w:cs="Times New Roman"/>
          <w:sz w:val="28"/>
          <w:szCs w:val="28"/>
        </w:rPr>
        <w:t xml:space="preserve"> Ю</w:t>
      </w:r>
      <w:r w:rsidR="004B4240">
        <w:rPr>
          <w:rFonts w:ascii="Times New Roman" w:hAnsi="Times New Roman" w:cs="Times New Roman"/>
          <w:sz w:val="28"/>
          <w:szCs w:val="28"/>
        </w:rPr>
        <w:t>.</w:t>
      </w:r>
      <w:r w:rsidRPr="006A131D">
        <w:rPr>
          <w:rFonts w:ascii="Times New Roman" w:hAnsi="Times New Roman" w:cs="Times New Roman"/>
          <w:sz w:val="28"/>
          <w:szCs w:val="28"/>
        </w:rPr>
        <w:t>, Канапухин П</w:t>
      </w:r>
      <w:r w:rsidR="004B4240">
        <w:rPr>
          <w:rFonts w:ascii="Times New Roman" w:hAnsi="Times New Roman" w:cs="Times New Roman"/>
          <w:sz w:val="28"/>
          <w:szCs w:val="28"/>
        </w:rPr>
        <w:t>.</w:t>
      </w:r>
      <w:r w:rsidRPr="006A131D">
        <w:rPr>
          <w:rFonts w:ascii="Times New Roman" w:hAnsi="Times New Roman" w:cs="Times New Roman"/>
          <w:sz w:val="28"/>
          <w:szCs w:val="28"/>
        </w:rPr>
        <w:t xml:space="preserve"> А</w:t>
      </w:r>
      <w:r w:rsidR="004B4240">
        <w:rPr>
          <w:rFonts w:ascii="Times New Roman" w:hAnsi="Times New Roman" w:cs="Times New Roman"/>
          <w:sz w:val="28"/>
          <w:szCs w:val="28"/>
        </w:rPr>
        <w:t>.</w:t>
      </w:r>
      <w:r w:rsidRPr="006A131D">
        <w:rPr>
          <w:rFonts w:ascii="Times New Roman" w:hAnsi="Times New Roman" w:cs="Times New Roman"/>
          <w:sz w:val="28"/>
          <w:szCs w:val="28"/>
        </w:rPr>
        <w:t>, Шишкина Н</w:t>
      </w:r>
      <w:r w:rsidR="004B4240">
        <w:rPr>
          <w:rFonts w:ascii="Times New Roman" w:hAnsi="Times New Roman" w:cs="Times New Roman"/>
          <w:sz w:val="28"/>
          <w:szCs w:val="28"/>
        </w:rPr>
        <w:t>.</w:t>
      </w:r>
      <w:r w:rsidRPr="006A131D">
        <w:rPr>
          <w:rFonts w:ascii="Times New Roman" w:hAnsi="Times New Roman" w:cs="Times New Roman"/>
          <w:sz w:val="28"/>
          <w:szCs w:val="28"/>
        </w:rPr>
        <w:t xml:space="preserve"> В</w:t>
      </w:r>
      <w:r w:rsidR="004B4240">
        <w:rPr>
          <w:rFonts w:ascii="Times New Roman" w:hAnsi="Times New Roman" w:cs="Times New Roman"/>
          <w:sz w:val="28"/>
          <w:szCs w:val="28"/>
        </w:rPr>
        <w:t>.</w:t>
      </w:r>
      <w:r w:rsidRPr="006A131D">
        <w:rPr>
          <w:rFonts w:ascii="Times New Roman" w:hAnsi="Times New Roman" w:cs="Times New Roman"/>
          <w:sz w:val="28"/>
          <w:szCs w:val="28"/>
        </w:rPr>
        <w:t xml:space="preserve"> Импортозамещение в современных условиях: методология анализа // Вестник ВГУ. Серия: Экономика и управление. 2023. №3. </w:t>
      </w:r>
      <w:r>
        <w:rPr>
          <w:rFonts w:ascii="Times New Roman" w:hAnsi="Times New Roman" w:cs="Times New Roman"/>
          <w:sz w:val="28"/>
          <w:szCs w:val="28"/>
        </w:rPr>
        <w:t xml:space="preserve">С. </w:t>
      </w:r>
      <w:r w:rsidR="004B4240">
        <w:rPr>
          <w:rFonts w:ascii="Times New Roman" w:hAnsi="Times New Roman" w:cs="Times New Roman"/>
          <w:sz w:val="28"/>
          <w:szCs w:val="28"/>
        </w:rPr>
        <w:t>5–18</w:t>
      </w:r>
      <w:r>
        <w:rPr>
          <w:rFonts w:ascii="Times New Roman" w:hAnsi="Times New Roman" w:cs="Times New Roman"/>
          <w:sz w:val="28"/>
          <w:szCs w:val="28"/>
        </w:rPr>
        <w:t>.</w:t>
      </w:r>
    </w:p>
    <w:p w14:paraId="31D74D3E" w14:textId="387AB560"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6A131D">
        <w:rPr>
          <w:rFonts w:ascii="Times New Roman" w:hAnsi="Times New Roman" w:cs="Times New Roman"/>
          <w:sz w:val="28"/>
          <w:szCs w:val="28"/>
        </w:rPr>
        <w:t>Тебекин</w:t>
      </w:r>
      <w:r w:rsidR="008342B9" w:rsidRPr="008342B9">
        <w:rPr>
          <w:rFonts w:ascii="Times New Roman" w:hAnsi="Times New Roman" w:cs="Times New Roman"/>
          <w:sz w:val="28"/>
          <w:szCs w:val="28"/>
        </w:rPr>
        <w:t>,</w:t>
      </w:r>
      <w:r w:rsidRPr="006A131D">
        <w:rPr>
          <w:rFonts w:ascii="Times New Roman" w:hAnsi="Times New Roman" w:cs="Times New Roman"/>
          <w:sz w:val="28"/>
          <w:szCs w:val="28"/>
        </w:rPr>
        <w:t xml:space="preserve"> А.</w:t>
      </w:r>
      <w:r w:rsidR="004B4240">
        <w:rPr>
          <w:rFonts w:ascii="Times New Roman" w:hAnsi="Times New Roman" w:cs="Times New Roman"/>
          <w:sz w:val="28"/>
          <w:szCs w:val="28"/>
        </w:rPr>
        <w:t xml:space="preserve"> </w:t>
      </w:r>
      <w:r w:rsidRPr="006A131D">
        <w:rPr>
          <w:rFonts w:ascii="Times New Roman" w:hAnsi="Times New Roman" w:cs="Times New Roman"/>
          <w:sz w:val="28"/>
          <w:szCs w:val="28"/>
        </w:rPr>
        <w:t xml:space="preserve">В. </w:t>
      </w:r>
      <w:r w:rsidR="004B4240" w:rsidRPr="006A131D">
        <w:rPr>
          <w:rFonts w:ascii="Times New Roman" w:hAnsi="Times New Roman" w:cs="Times New Roman"/>
          <w:sz w:val="28"/>
          <w:szCs w:val="28"/>
        </w:rPr>
        <w:t xml:space="preserve">Анализ проблем и перспектив реализации планов импортозамещения в отраслях промышленности </w:t>
      </w:r>
      <w:r w:rsidRPr="006A131D">
        <w:rPr>
          <w:rFonts w:ascii="Times New Roman" w:hAnsi="Times New Roman" w:cs="Times New Roman"/>
          <w:sz w:val="28"/>
          <w:szCs w:val="28"/>
        </w:rPr>
        <w:t xml:space="preserve">// ТДР. 2022. №2. </w:t>
      </w:r>
      <w:r>
        <w:rPr>
          <w:rFonts w:ascii="Times New Roman" w:hAnsi="Times New Roman" w:cs="Times New Roman"/>
          <w:sz w:val="28"/>
          <w:szCs w:val="28"/>
        </w:rPr>
        <w:t xml:space="preserve">С. </w:t>
      </w:r>
      <w:r w:rsidR="004B4240">
        <w:rPr>
          <w:rFonts w:ascii="Times New Roman" w:hAnsi="Times New Roman" w:cs="Times New Roman"/>
          <w:sz w:val="28"/>
          <w:szCs w:val="28"/>
        </w:rPr>
        <w:t>159–165</w:t>
      </w:r>
      <w:r>
        <w:rPr>
          <w:rFonts w:ascii="Times New Roman" w:hAnsi="Times New Roman" w:cs="Times New Roman"/>
          <w:sz w:val="28"/>
          <w:szCs w:val="28"/>
        </w:rPr>
        <w:t>.</w:t>
      </w:r>
    </w:p>
    <w:p w14:paraId="2BBB004B" w14:textId="568CE3CA" w:rsidR="0008676F" w:rsidRPr="009B2E3E"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9B2E3E">
        <w:rPr>
          <w:rFonts w:ascii="Times New Roman" w:hAnsi="Times New Roman" w:cs="Times New Roman"/>
          <w:sz w:val="28"/>
          <w:szCs w:val="28"/>
        </w:rPr>
        <w:t>Пономаренко</w:t>
      </w:r>
      <w:r w:rsidR="008342B9" w:rsidRPr="008342B9">
        <w:rPr>
          <w:rFonts w:ascii="Times New Roman" w:hAnsi="Times New Roman" w:cs="Times New Roman"/>
          <w:sz w:val="28"/>
          <w:szCs w:val="28"/>
        </w:rPr>
        <w:t>,</w:t>
      </w:r>
      <w:r w:rsidRPr="009B2E3E">
        <w:rPr>
          <w:rFonts w:ascii="Times New Roman" w:hAnsi="Times New Roman" w:cs="Times New Roman"/>
          <w:sz w:val="28"/>
          <w:szCs w:val="28"/>
        </w:rPr>
        <w:t xml:space="preserve"> Н.</w:t>
      </w:r>
      <w:r w:rsidR="004B4240">
        <w:rPr>
          <w:rFonts w:ascii="Times New Roman" w:hAnsi="Times New Roman" w:cs="Times New Roman"/>
          <w:sz w:val="28"/>
          <w:szCs w:val="28"/>
        </w:rPr>
        <w:t xml:space="preserve"> </w:t>
      </w:r>
      <w:r w:rsidRPr="009B2E3E">
        <w:rPr>
          <w:rFonts w:ascii="Times New Roman" w:hAnsi="Times New Roman" w:cs="Times New Roman"/>
          <w:sz w:val="28"/>
          <w:szCs w:val="28"/>
        </w:rPr>
        <w:t>Ш., Балдынюк А.</w:t>
      </w:r>
      <w:r w:rsidR="004B4240">
        <w:rPr>
          <w:rFonts w:ascii="Times New Roman" w:hAnsi="Times New Roman" w:cs="Times New Roman"/>
          <w:sz w:val="28"/>
          <w:szCs w:val="28"/>
        </w:rPr>
        <w:t xml:space="preserve"> </w:t>
      </w:r>
      <w:r w:rsidRPr="009B2E3E">
        <w:rPr>
          <w:rFonts w:ascii="Times New Roman" w:hAnsi="Times New Roman" w:cs="Times New Roman"/>
          <w:sz w:val="28"/>
          <w:szCs w:val="28"/>
        </w:rPr>
        <w:t xml:space="preserve">И. </w:t>
      </w:r>
      <w:r w:rsidR="004B4240" w:rsidRPr="009B2E3E">
        <w:rPr>
          <w:rFonts w:ascii="Times New Roman" w:hAnsi="Times New Roman" w:cs="Times New Roman"/>
          <w:sz w:val="28"/>
          <w:szCs w:val="28"/>
        </w:rPr>
        <w:t xml:space="preserve">Инновационные доминанты формирования и реализации стратегии импортозамещения на предприятиях пищевой промышленности </w:t>
      </w:r>
      <w:r w:rsidRPr="009B2E3E">
        <w:rPr>
          <w:rFonts w:ascii="Times New Roman" w:hAnsi="Times New Roman" w:cs="Times New Roman"/>
          <w:sz w:val="28"/>
          <w:szCs w:val="28"/>
        </w:rPr>
        <w:t xml:space="preserve">// Прогрессивная экономика. 2023. №9. </w:t>
      </w:r>
      <w:r>
        <w:rPr>
          <w:rFonts w:ascii="Times New Roman" w:hAnsi="Times New Roman" w:cs="Times New Roman"/>
          <w:sz w:val="28"/>
          <w:szCs w:val="28"/>
        </w:rPr>
        <w:t xml:space="preserve">С. </w:t>
      </w:r>
      <w:r w:rsidR="004B4240">
        <w:rPr>
          <w:rFonts w:ascii="Times New Roman" w:hAnsi="Times New Roman" w:cs="Times New Roman"/>
          <w:sz w:val="28"/>
          <w:szCs w:val="28"/>
        </w:rPr>
        <w:t>5–30</w:t>
      </w:r>
      <w:r>
        <w:rPr>
          <w:rFonts w:ascii="Times New Roman" w:hAnsi="Times New Roman" w:cs="Times New Roman"/>
          <w:sz w:val="28"/>
          <w:szCs w:val="28"/>
        </w:rPr>
        <w:t>.</w:t>
      </w:r>
    </w:p>
    <w:p w14:paraId="4006FCA3" w14:textId="760B93E5" w:rsidR="0008676F" w:rsidRPr="009B2E3E"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9B2E3E">
        <w:rPr>
          <w:rFonts w:ascii="Times New Roman" w:hAnsi="Times New Roman" w:cs="Times New Roman"/>
          <w:sz w:val="28"/>
          <w:szCs w:val="28"/>
        </w:rPr>
        <w:t>Егоров</w:t>
      </w:r>
      <w:r w:rsidR="008342B9" w:rsidRPr="008342B9">
        <w:rPr>
          <w:rFonts w:ascii="Times New Roman" w:hAnsi="Times New Roman" w:cs="Times New Roman"/>
          <w:sz w:val="28"/>
          <w:szCs w:val="28"/>
        </w:rPr>
        <w:t>,</w:t>
      </w:r>
      <w:r w:rsidRPr="009B2E3E">
        <w:rPr>
          <w:rFonts w:ascii="Times New Roman" w:hAnsi="Times New Roman" w:cs="Times New Roman"/>
          <w:sz w:val="28"/>
          <w:szCs w:val="28"/>
        </w:rPr>
        <w:t xml:space="preserve"> Е</w:t>
      </w:r>
      <w:r w:rsidR="004B4240">
        <w:rPr>
          <w:rFonts w:ascii="Times New Roman" w:hAnsi="Times New Roman" w:cs="Times New Roman"/>
          <w:sz w:val="28"/>
          <w:szCs w:val="28"/>
        </w:rPr>
        <w:t>.</w:t>
      </w:r>
      <w:r w:rsidRPr="009B2E3E">
        <w:rPr>
          <w:rFonts w:ascii="Times New Roman" w:hAnsi="Times New Roman" w:cs="Times New Roman"/>
          <w:sz w:val="28"/>
          <w:szCs w:val="28"/>
        </w:rPr>
        <w:t xml:space="preserve"> А</w:t>
      </w:r>
      <w:r w:rsidR="004B4240">
        <w:rPr>
          <w:rFonts w:ascii="Times New Roman" w:hAnsi="Times New Roman" w:cs="Times New Roman"/>
          <w:sz w:val="28"/>
          <w:szCs w:val="28"/>
        </w:rPr>
        <w:t>.</w:t>
      </w:r>
      <w:r w:rsidRPr="009B2E3E">
        <w:rPr>
          <w:rFonts w:ascii="Times New Roman" w:hAnsi="Times New Roman" w:cs="Times New Roman"/>
          <w:sz w:val="28"/>
          <w:szCs w:val="28"/>
        </w:rPr>
        <w:t>, Куижева С</w:t>
      </w:r>
      <w:r w:rsidR="004B4240">
        <w:rPr>
          <w:rFonts w:ascii="Times New Roman" w:hAnsi="Times New Roman" w:cs="Times New Roman"/>
          <w:sz w:val="28"/>
          <w:szCs w:val="28"/>
        </w:rPr>
        <w:t>.</w:t>
      </w:r>
      <w:r w:rsidRPr="009B2E3E">
        <w:rPr>
          <w:rFonts w:ascii="Times New Roman" w:hAnsi="Times New Roman" w:cs="Times New Roman"/>
          <w:sz w:val="28"/>
          <w:szCs w:val="28"/>
        </w:rPr>
        <w:t xml:space="preserve"> К</w:t>
      </w:r>
      <w:r w:rsidR="004B4240">
        <w:rPr>
          <w:rFonts w:ascii="Times New Roman" w:hAnsi="Times New Roman" w:cs="Times New Roman"/>
          <w:sz w:val="28"/>
          <w:szCs w:val="28"/>
        </w:rPr>
        <w:t>.</w:t>
      </w:r>
      <w:r w:rsidRPr="009B2E3E">
        <w:rPr>
          <w:rFonts w:ascii="Times New Roman" w:hAnsi="Times New Roman" w:cs="Times New Roman"/>
          <w:sz w:val="28"/>
          <w:szCs w:val="28"/>
        </w:rPr>
        <w:t>, Лисовая Е</w:t>
      </w:r>
      <w:r w:rsidR="004B4240">
        <w:rPr>
          <w:rFonts w:ascii="Times New Roman" w:hAnsi="Times New Roman" w:cs="Times New Roman"/>
          <w:sz w:val="28"/>
          <w:szCs w:val="28"/>
        </w:rPr>
        <w:t>.</w:t>
      </w:r>
      <w:r w:rsidRPr="009B2E3E">
        <w:rPr>
          <w:rFonts w:ascii="Times New Roman" w:hAnsi="Times New Roman" w:cs="Times New Roman"/>
          <w:sz w:val="28"/>
          <w:szCs w:val="28"/>
        </w:rPr>
        <w:t xml:space="preserve"> В</w:t>
      </w:r>
      <w:r w:rsidR="004B4240">
        <w:rPr>
          <w:rFonts w:ascii="Times New Roman" w:hAnsi="Times New Roman" w:cs="Times New Roman"/>
          <w:sz w:val="28"/>
          <w:szCs w:val="28"/>
        </w:rPr>
        <w:t>.</w:t>
      </w:r>
      <w:r w:rsidRPr="009B2E3E">
        <w:rPr>
          <w:rFonts w:ascii="Times New Roman" w:hAnsi="Times New Roman" w:cs="Times New Roman"/>
          <w:sz w:val="28"/>
          <w:szCs w:val="28"/>
        </w:rPr>
        <w:t>, Викторова Е</w:t>
      </w:r>
      <w:r w:rsidR="004B4240">
        <w:rPr>
          <w:rFonts w:ascii="Times New Roman" w:hAnsi="Times New Roman" w:cs="Times New Roman"/>
          <w:sz w:val="28"/>
          <w:szCs w:val="28"/>
        </w:rPr>
        <w:t>.</w:t>
      </w:r>
      <w:r w:rsidRPr="009B2E3E">
        <w:rPr>
          <w:rFonts w:ascii="Times New Roman" w:hAnsi="Times New Roman" w:cs="Times New Roman"/>
          <w:sz w:val="28"/>
          <w:szCs w:val="28"/>
        </w:rPr>
        <w:t xml:space="preserve"> П</w:t>
      </w:r>
      <w:r w:rsidR="004B4240">
        <w:rPr>
          <w:rFonts w:ascii="Times New Roman" w:hAnsi="Times New Roman" w:cs="Times New Roman"/>
          <w:sz w:val="28"/>
          <w:szCs w:val="28"/>
        </w:rPr>
        <w:t>.</w:t>
      </w:r>
      <w:r w:rsidRPr="009B2E3E">
        <w:rPr>
          <w:rFonts w:ascii="Times New Roman" w:hAnsi="Times New Roman" w:cs="Times New Roman"/>
          <w:sz w:val="28"/>
          <w:szCs w:val="28"/>
        </w:rPr>
        <w:t xml:space="preserve"> </w:t>
      </w:r>
      <w:r w:rsidR="004B4240" w:rsidRPr="009B2E3E">
        <w:rPr>
          <w:rFonts w:ascii="Times New Roman" w:hAnsi="Times New Roman" w:cs="Times New Roman"/>
          <w:sz w:val="28"/>
          <w:szCs w:val="28"/>
        </w:rPr>
        <w:t xml:space="preserve">Современное состояние и перспективы развития производства продуктов питания и пищевых добавок в </w:t>
      </w:r>
      <w:r w:rsidR="004B4240">
        <w:rPr>
          <w:rFonts w:ascii="Times New Roman" w:hAnsi="Times New Roman" w:cs="Times New Roman"/>
          <w:sz w:val="28"/>
          <w:szCs w:val="28"/>
        </w:rPr>
        <w:t>Р</w:t>
      </w:r>
      <w:r w:rsidR="004B4240" w:rsidRPr="009B2E3E">
        <w:rPr>
          <w:rFonts w:ascii="Times New Roman" w:hAnsi="Times New Roman" w:cs="Times New Roman"/>
          <w:sz w:val="28"/>
          <w:szCs w:val="28"/>
        </w:rPr>
        <w:t xml:space="preserve">оссийской </w:t>
      </w:r>
      <w:r w:rsidR="004B4240">
        <w:rPr>
          <w:rFonts w:ascii="Times New Roman" w:hAnsi="Times New Roman" w:cs="Times New Roman"/>
          <w:sz w:val="28"/>
          <w:szCs w:val="28"/>
        </w:rPr>
        <w:t>Ф</w:t>
      </w:r>
      <w:r w:rsidR="004B4240" w:rsidRPr="009B2E3E">
        <w:rPr>
          <w:rFonts w:ascii="Times New Roman" w:hAnsi="Times New Roman" w:cs="Times New Roman"/>
          <w:sz w:val="28"/>
          <w:szCs w:val="28"/>
        </w:rPr>
        <w:t xml:space="preserve">едерации </w:t>
      </w:r>
      <w:r w:rsidRPr="009B2E3E">
        <w:rPr>
          <w:rFonts w:ascii="Times New Roman" w:hAnsi="Times New Roman" w:cs="Times New Roman"/>
          <w:sz w:val="28"/>
          <w:szCs w:val="28"/>
        </w:rPr>
        <w:t xml:space="preserve">// Новые технологии. 2022. №2. </w:t>
      </w:r>
      <w:r>
        <w:rPr>
          <w:rFonts w:ascii="Times New Roman" w:hAnsi="Times New Roman" w:cs="Times New Roman"/>
          <w:sz w:val="28"/>
          <w:szCs w:val="28"/>
        </w:rPr>
        <w:t xml:space="preserve">С. </w:t>
      </w:r>
      <w:r w:rsidR="004B4240">
        <w:rPr>
          <w:rFonts w:ascii="Times New Roman" w:hAnsi="Times New Roman" w:cs="Times New Roman"/>
          <w:sz w:val="28"/>
          <w:szCs w:val="28"/>
        </w:rPr>
        <w:t>53–61</w:t>
      </w:r>
      <w:r>
        <w:rPr>
          <w:rFonts w:ascii="Times New Roman" w:hAnsi="Times New Roman" w:cs="Times New Roman"/>
          <w:sz w:val="28"/>
          <w:szCs w:val="28"/>
        </w:rPr>
        <w:t>.</w:t>
      </w:r>
    </w:p>
    <w:p w14:paraId="6716C650" w14:textId="3535BE64"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9B2E3E">
        <w:rPr>
          <w:rFonts w:ascii="Times New Roman" w:hAnsi="Times New Roman" w:cs="Times New Roman"/>
          <w:sz w:val="28"/>
          <w:szCs w:val="28"/>
        </w:rPr>
        <w:t>Прудиус</w:t>
      </w:r>
      <w:r w:rsidR="008342B9" w:rsidRPr="008342B9">
        <w:rPr>
          <w:rFonts w:ascii="Times New Roman" w:hAnsi="Times New Roman" w:cs="Times New Roman"/>
          <w:sz w:val="28"/>
          <w:szCs w:val="28"/>
        </w:rPr>
        <w:t>,</w:t>
      </w:r>
      <w:r w:rsidRPr="009B2E3E">
        <w:rPr>
          <w:rFonts w:ascii="Times New Roman" w:hAnsi="Times New Roman" w:cs="Times New Roman"/>
          <w:sz w:val="28"/>
          <w:szCs w:val="28"/>
        </w:rPr>
        <w:t xml:space="preserve"> Е</w:t>
      </w:r>
      <w:r w:rsidR="004B4240">
        <w:rPr>
          <w:rFonts w:ascii="Times New Roman" w:hAnsi="Times New Roman" w:cs="Times New Roman"/>
          <w:sz w:val="28"/>
          <w:szCs w:val="28"/>
        </w:rPr>
        <w:t>.</w:t>
      </w:r>
      <w:r w:rsidRPr="009B2E3E">
        <w:rPr>
          <w:rFonts w:ascii="Times New Roman" w:hAnsi="Times New Roman" w:cs="Times New Roman"/>
          <w:sz w:val="28"/>
          <w:szCs w:val="28"/>
        </w:rPr>
        <w:t xml:space="preserve"> В</w:t>
      </w:r>
      <w:r w:rsidR="004B4240">
        <w:rPr>
          <w:rFonts w:ascii="Times New Roman" w:hAnsi="Times New Roman" w:cs="Times New Roman"/>
          <w:sz w:val="28"/>
          <w:szCs w:val="28"/>
        </w:rPr>
        <w:t>.</w:t>
      </w:r>
      <w:r w:rsidRPr="009B2E3E">
        <w:rPr>
          <w:rFonts w:ascii="Times New Roman" w:hAnsi="Times New Roman" w:cs="Times New Roman"/>
          <w:sz w:val="28"/>
          <w:szCs w:val="28"/>
        </w:rPr>
        <w:t xml:space="preserve"> </w:t>
      </w:r>
      <w:r w:rsidR="004B4240" w:rsidRPr="009B2E3E">
        <w:rPr>
          <w:rFonts w:ascii="Times New Roman" w:hAnsi="Times New Roman" w:cs="Times New Roman"/>
          <w:sz w:val="28"/>
          <w:szCs w:val="28"/>
        </w:rPr>
        <w:t xml:space="preserve">Продовольственное импортозамещение как элемент экономической безопасности страны </w:t>
      </w:r>
      <w:r w:rsidRPr="009B2E3E">
        <w:rPr>
          <w:rFonts w:ascii="Times New Roman" w:hAnsi="Times New Roman" w:cs="Times New Roman"/>
          <w:sz w:val="28"/>
          <w:szCs w:val="28"/>
        </w:rPr>
        <w:t xml:space="preserve">// Финансовые рынки и банки. 2023. №7. </w:t>
      </w:r>
      <w:r>
        <w:rPr>
          <w:rFonts w:ascii="Times New Roman" w:hAnsi="Times New Roman" w:cs="Times New Roman"/>
          <w:sz w:val="28"/>
          <w:szCs w:val="28"/>
        </w:rPr>
        <w:t xml:space="preserve">С. </w:t>
      </w:r>
      <w:r w:rsidR="004B4240">
        <w:rPr>
          <w:rFonts w:ascii="Times New Roman" w:hAnsi="Times New Roman" w:cs="Times New Roman"/>
          <w:sz w:val="28"/>
          <w:szCs w:val="28"/>
        </w:rPr>
        <w:t>66–71</w:t>
      </w:r>
      <w:r>
        <w:rPr>
          <w:rFonts w:ascii="Times New Roman" w:hAnsi="Times New Roman" w:cs="Times New Roman"/>
          <w:sz w:val="28"/>
          <w:szCs w:val="28"/>
        </w:rPr>
        <w:t>.</w:t>
      </w:r>
    </w:p>
    <w:p w14:paraId="6FC2E7BE" w14:textId="69D5C217"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9B2E3E">
        <w:rPr>
          <w:rFonts w:ascii="Times New Roman" w:hAnsi="Times New Roman" w:cs="Times New Roman"/>
          <w:sz w:val="28"/>
          <w:szCs w:val="28"/>
        </w:rPr>
        <w:t>Шатохин</w:t>
      </w:r>
      <w:r w:rsidR="008342B9" w:rsidRPr="008342B9">
        <w:rPr>
          <w:rFonts w:ascii="Times New Roman" w:hAnsi="Times New Roman" w:cs="Times New Roman"/>
          <w:sz w:val="28"/>
          <w:szCs w:val="28"/>
        </w:rPr>
        <w:t>,</w:t>
      </w:r>
      <w:r w:rsidRPr="009B2E3E">
        <w:rPr>
          <w:rFonts w:ascii="Times New Roman" w:hAnsi="Times New Roman" w:cs="Times New Roman"/>
          <w:sz w:val="28"/>
          <w:szCs w:val="28"/>
        </w:rPr>
        <w:t xml:space="preserve"> М.</w:t>
      </w:r>
      <w:r w:rsidR="00FE6AB8">
        <w:rPr>
          <w:rFonts w:ascii="Times New Roman" w:hAnsi="Times New Roman" w:cs="Times New Roman"/>
          <w:sz w:val="28"/>
          <w:szCs w:val="28"/>
        </w:rPr>
        <w:t xml:space="preserve"> </w:t>
      </w:r>
      <w:r w:rsidRPr="009B2E3E">
        <w:rPr>
          <w:rFonts w:ascii="Times New Roman" w:hAnsi="Times New Roman" w:cs="Times New Roman"/>
          <w:sz w:val="28"/>
          <w:szCs w:val="28"/>
        </w:rPr>
        <w:t>В., Новосельский С.</w:t>
      </w:r>
      <w:r w:rsidR="00FE6AB8">
        <w:rPr>
          <w:rFonts w:ascii="Times New Roman" w:hAnsi="Times New Roman" w:cs="Times New Roman"/>
          <w:sz w:val="28"/>
          <w:szCs w:val="28"/>
        </w:rPr>
        <w:t xml:space="preserve"> </w:t>
      </w:r>
      <w:r w:rsidRPr="009B2E3E">
        <w:rPr>
          <w:rFonts w:ascii="Times New Roman" w:hAnsi="Times New Roman" w:cs="Times New Roman"/>
          <w:sz w:val="28"/>
          <w:szCs w:val="28"/>
        </w:rPr>
        <w:t>О., Антропова Т.</w:t>
      </w:r>
      <w:r w:rsidR="00FE6AB8">
        <w:rPr>
          <w:rFonts w:ascii="Times New Roman" w:hAnsi="Times New Roman" w:cs="Times New Roman"/>
          <w:sz w:val="28"/>
          <w:szCs w:val="28"/>
        </w:rPr>
        <w:t xml:space="preserve"> </w:t>
      </w:r>
      <w:r w:rsidRPr="009B2E3E">
        <w:rPr>
          <w:rFonts w:ascii="Times New Roman" w:hAnsi="Times New Roman" w:cs="Times New Roman"/>
          <w:sz w:val="28"/>
          <w:szCs w:val="28"/>
        </w:rPr>
        <w:t>Г., Пономарева Л.</w:t>
      </w:r>
      <w:r w:rsidR="00FE6AB8">
        <w:rPr>
          <w:rFonts w:ascii="Times New Roman" w:hAnsi="Times New Roman" w:cs="Times New Roman"/>
          <w:sz w:val="28"/>
          <w:szCs w:val="28"/>
        </w:rPr>
        <w:t xml:space="preserve"> </w:t>
      </w:r>
      <w:r w:rsidRPr="009B2E3E">
        <w:rPr>
          <w:rFonts w:ascii="Times New Roman" w:hAnsi="Times New Roman" w:cs="Times New Roman"/>
          <w:sz w:val="28"/>
          <w:szCs w:val="28"/>
        </w:rPr>
        <w:t xml:space="preserve">Ф. </w:t>
      </w:r>
      <w:r w:rsidR="00FE6AB8" w:rsidRPr="009B2E3E">
        <w:rPr>
          <w:rFonts w:ascii="Times New Roman" w:hAnsi="Times New Roman" w:cs="Times New Roman"/>
          <w:sz w:val="28"/>
          <w:szCs w:val="28"/>
        </w:rPr>
        <w:t xml:space="preserve">Состояние и тенденции политики импортозамещения в агропромышленном комплексе страны </w:t>
      </w:r>
      <w:r w:rsidRPr="009B2E3E">
        <w:rPr>
          <w:rFonts w:ascii="Times New Roman" w:hAnsi="Times New Roman" w:cs="Times New Roman"/>
          <w:sz w:val="28"/>
          <w:szCs w:val="28"/>
        </w:rPr>
        <w:t xml:space="preserve">// Вестник Курской государственной сельскохозяйственной академии. 2022. №3. </w:t>
      </w:r>
      <w:r>
        <w:rPr>
          <w:rFonts w:ascii="Times New Roman" w:hAnsi="Times New Roman" w:cs="Times New Roman"/>
          <w:sz w:val="28"/>
          <w:szCs w:val="28"/>
        </w:rPr>
        <w:t xml:space="preserve">С. </w:t>
      </w:r>
      <w:r w:rsidR="00FE6AB8">
        <w:rPr>
          <w:rFonts w:ascii="Times New Roman" w:hAnsi="Times New Roman" w:cs="Times New Roman"/>
          <w:sz w:val="28"/>
          <w:szCs w:val="28"/>
        </w:rPr>
        <w:t>167–174</w:t>
      </w:r>
      <w:r>
        <w:rPr>
          <w:rFonts w:ascii="Times New Roman" w:hAnsi="Times New Roman" w:cs="Times New Roman"/>
          <w:sz w:val="28"/>
          <w:szCs w:val="28"/>
        </w:rPr>
        <w:t>.</w:t>
      </w:r>
    </w:p>
    <w:p w14:paraId="23414775" w14:textId="4883DC4C"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9B2E3E">
        <w:rPr>
          <w:rFonts w:ascii="Times New Roman" w:hAnsi="Times New Roman" w:cs="Times New Roman"/>
          <w:sz w:val="28"/>
          <w:szCs w:val="28"/>
        </w:rPr>
        <w:t>Чак</w:t>
      </w:r>
      <w:r w:rsidR="008342B9" w:rsidRPr="008342B9">
        <w:rPr>
          <w:rFonts w:ascii="Times New Roman" w:hAnsi="Times New Roman" w:cs="Times New Roman"/>
          <w:sz w:val="28"/>
          <w:szCs w:val="28"/>
        </w:rPr>
        <w:t>,</w:t>
      </w:r>
      <w:r w:rsidRPr="009B2E3E">
        <w:rPr>
          <w:rFonts w:ascii="Times New Roman" w:hAnsi="Times New Roman" w:cs="Times New Roman"/>
          <w:sz w:val="28"/>
          <w:szCs w:val="28"/>
        </w:rPr>
        <w:t xml:space="preserve"> А</w:t>
      </w:r>
      <w:r w:rsidR="00FE6AB8">
        <w:rPr>
          <w:rFonts w:ascii="Times New Roman" w:hAnsi="Times New Roman" w:cs="Times New Roman"/>
          <w:sz w:val="28"/>
          <w:szCs w:val="28"/>
        </w:rPr>
        <w:t>.</w:t>
      </w:r>
      <w:r w:rsidRPr="009B2E3E">
        <w:rPr>
          <w:rFonts w:ascii="Times New Roman" w:hAnsi="Times New Roman" w:cs="Times New Roman"/>
          <w:sz w:val="28"/>
          <w:szCs w:val="28"/>
        </w:rPr>
        <w:t xml:space="preserve"> В</w:t>
      </w:r>
      <w:r w:rsidR="00FE6AB8">
        <w:rPr>
          <w:rFonts w:ascii="Times New Roman" w:hAnsi="Times New Roman" w:cs="Times New Roman"/>
          <w:sz w:val="28"/>
          <w:szCs w:val="28"/>
        </w:rPr>
        <w:t>.</w:t>
      </w:r>
      <w:r w:rsidRPr="009B2E3E">
        <w:rPr>
          <w:rFonts w:ascii="Times New Roman" w:hAnsi="Times New Roman" w:cs="Times New Roman"/>
          <w:sz w:val="28"/>
          <w:szCs w:val="28"/>
        </w:rPr>
        <w:t>, Шуплецов А</w:t>
      </w:r>
      <w:r w:rsidR="00FE6AB8">
        <w:rPr>
          <w:rFonts w:ascii="Times New Roman" w:hAnsi="Times New Roman" w:cs="Times New Roman"/>
          <w:sz w:val="28"/>
          <w:szCs w:val="28"/>
        </w:rPr>
        <w:t>.</w:t>
      </w:r>
      <w:r w:rsidRPr="009B2E3E">
        <w:rPr>
          <w:rFonts w:ascii="Times New Roman" w:hAnsi="Times New Roman" w:cs="Times New Roman"/>
          <w:sz w:val="28"/>
          <w:szCs w:val="28"/>
        </w:rPr>
        <w:t xml:space="preserve"> Ф</w:t>
      </w:r>
      <w:r w:rsidR="00FE6AB8">
        <w:rPr>
          <w:rFonts w:ascii="Times New Roman" w:hAnsi="Times New Roman" w:cs="Times New Roman"/>
          <w:sz w:val="28"/>
          <w:szCs w:val="28"/>
        </w:rPr>
        <w:t>.</w:t>
      </w:r>
      <w:r w:rsidRPr="009B2E3E">
        <w:rPr>
          <w:rFonts w:ascii="Times New Roman" w:hAnsi="Times New Roman" w:cs="Times New Roman"/>
          <w:sz w:val="28"/>
          <w:szCs w:val="28"/>
        </w:rPr>
        <w:t xml:space="preserve"> </w:t>
      </w:r>
      <w:r w:rsidR="00FE6AB8" w:rsidRPr="009B2E3E">
        <w:rPr>
          <w:rFonts w:ascii="Times New Roman" w:hAnsi="Times New Roman" w:cs="Times New Roman"/>
          <w:sz w:val="28"/>
          <w:szCs w:val="28"/>
        </w:rPr>
        <w:t xml:space="preserve">К вопросу об эффективности политики импортозамещения в секторе сельского хозяйства в условиях принятых </w:t>
      </w:r>
      <w:r w:rsidR="00FE6AB8">
        <w:rPr>
          <w:rFonts w:ascii="Times New Roman" w:hAnsi="Times New Roman" w:cs="Times New Roman"/>
          <w:sz w:val="28"/>
          <w:szCs w:val="28"/>
        </w:rPr>
        <w:t>Р</w:t>
      </w:r>
      <w:r w:rsidR="00FE6AB8" w:rsidRPr="009B2E3E">
        <w:rPr>
          <w:rFonts w:ascii="Times New Roman" w:hAnsi="Times New Roman" w:cs="Times New Roman"/>
          <w:sz w:val="28"/>
          <w:szCs w:val="28"/>
        </w:rPr>
        <w:t xml:space="preserve">оссийской </w:t>
      </w:r>
      <w:r w:rsidR="00FE6AB8">
        <w:rPr>
          <w:rFonts w:ascii="Times New Roman" w:hAnsi="Times New Roman" w:cs="Times New Roman"/>
          <w:sz w:val="28"/>
          <w:szCs w:val="28"/>
        </w:rPr>
        <w:t>Ф</w:t>
      </w:r>
      <w:r w:rsidR="00FE6AB8" w:rsidRPr="009B2E3E">
        <w:rPr>
          <w:rFonts w:ascii="Times New Roman" w:hAnsi="Times New Roman" w:cs="Times New Roman"/>
          <w:sz w:val="28"/>
          <w:szCs w:val="28"/>
        </w:rPr>
        <w:t>едерацией специальных экономических мер</w:t>
      </w:r>
      <w:r w:rsidRPr="009B2E3E">
        <w:rPr>
          <w:rFonts w:ascii="Times New Roman" w:hAnsi="Times New Roman" w:cs="Times New Roman"/>
          <w:sz w:val="28"/>
          <w:szCs w:val="28"/>
        </w:rPr>
        <w:t xml:space="preserve"> // Baikal Research Journal. 2022. №2. </w:t>
      </w:r>
      <w:r>
        <w:rPr>
          <w:rFonts w:ascii="Times New Roman" w:hAnsi="Times New Roman" w:cs="Times New Roman"/>
          <w:sz w:val="28"/>
          <w:szCs w:val="28"/>
        </w:rPr>
        <w:t xml:space="preserve">С. </w:t>
      </w:r>
      <w:r w:rsidR="00FE6AB8">
        <w:rPr>
          <w:rFonts w:ascii="Times New Roman" w:hAnsi="Times New Roman" w:cs="Times New Roman"/>
          <w:sz w:val="28"/>
          <w:szCs w:val="28"/>
        </w:rPr>
        <w:t>21–30</w:t>
      </w:r>
      <w:r>
        <w:rPr>
          <w:rFonts w:ascii="Times New Roman" w:hAnsi="Times New Roman" w:cs="Times New Roman"/>
          <w:sz w:val="28"/>
          <w:szCs w:val="28"/>
        </w:rPr>
        <w:t>.</w:t>
      </w:r>
    </w:p>
    <w:p w14:paraId="1A5F087B" w14:textId="05A737B0"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1E57BB">
        <w:rPr>
          <w:rFonts w:ascii="Times New Roman" w:hAnsi="Times New Roman" w:cs="Times New Roman"/>
          <w:sz w:val="28"/>
          <w:szCs w:val="28"/>
        </w:rPr>
        <w:t>Руденко</w:t>
      </w:r>
      <w:r w:rsidR="008342B9" w:rsidRPr="008342B9">
        <w:rPr>
          <w:rFonts w:ascii="Times New Roman" w:hAnsi="Times New Roman" w:cs="Times New Roman"/>
          <w:sz w:val="28"/>
          <w:szCs w:val="28"/>
        </w:rPr>
        <w:t>,</w:t>
      </w:r>
      <w:r w:rsidRPr="001E57BB">
        <w:rPr>
          <w:rFonts w:ascii="Times New Roman" w:hAnsi="Times New Roman" w:cs="Times New Roman"/>
          <w:sz w:val="28"/>
          <w:szCs w:val="28"/>
        </w:rPr>
        <w:t xml:space="preserve"> М</w:t>
      </w:r>
      <w:r w:rsidR="00FE6AB8">
        <w:rPr>
          <w:rFonts w:ascii="Times New Roman" w:hAnsi="Times New Roman" w:cs="Times New Roman"/>
          <w:sz w:val="28"/>
          <w:szCs w:val="28"/>
        </w:rPr>
        <w:t>.</w:t>
      </w:r>
      <w:r w:rsidRPr="001E57BB">
        <w:rPr>
          <w:rFonts w:ascii="Times New Roman" w:hAnsi="Times New Roman" w:cs="Times New Roman"/>
          <w:sz w:val="28"/>
          <w:szCs w:val="28"/>
        </w:rPr>
        <w:t xml:space="preserve"> Н</w:t>
      </w:r>
      <w:r w:rsidR="00FE6AB8">
        <w:rPr>
          <w:rFonts w:ascii="Times New Roman" w:hAnsi="Times New Roman" w:cs="Times New Roman"/>
          <w:sz w:val="28"/>
          <w:szCs w:val="28"/>
        </w:rPr>
        <w:t>.</w:t>
      </w:r>
      <w:r w:rsidRPr="001E57BB">
        <w:rPr>
          <w:rFonts w:ascii="Times New Roman" w:hAnsi="Times New Roman" w:cs="Times New Roman"/>
          <w:sz w:val="28"/>
          <w:szCs w:val="28"/>
        </w:rPr>
        <w:t>, Чернявский С</w:t>
      </w:r>
      <w:r w:rsidR="00FE6AB8">
        <w:rPr>
          <w:rFonts w:ascii="Times New Roman" w:hAnsi="Times New Roman" w:cs="Times New Roman"/>
          <w:sz w:val="28"/>
          <w:szCs w:val="28"/>
        </w:rPr>
        <w:t>.</w:t>
      </w:r>
      <w:r w:rsidRPr="001E57BB">
        <w:rPr>
          <w:rFonts w:ascii="Times New Roman" w:hAnsi="Times New Roman" w:cs="Times New Roman"/>
          <w:sz w:val="28"/>
          <w:szCs w:val="28"/>
        </w:rPr>
        <w:t xml:space="preserve"> В</w:t>
      </w:r>
      <w:r w:rsidR="00FE6AB8">
        <w:rPr>
          <w:rFonts w:ascii="Times New Roman" w:hAnsi="Times New Roman" w:cs="Times New Roman"/>
          <w:sz w:val="28"/>
          <w:szCs w:val="28"/>
        </w:rPr>
        <w:t>.</w:t>
      </w:r>
      <w:r w:rsidRPr="001E57BB">
        <w:rPr>
          <w:rFonts w:ascii="Times New Roman" w:hAnsi="Times New Roman" w:cs="Times New Roman"/>
          <w:sz w:val="28"/>
          <w:szCs w:val="28"/>
        </w:rPr>
        <w:t>, Чернявский В</w:t>
      </w:r>
      <w:r w:rsidR="00FE6AB8">
        <w:rPr>
          <w:rFonts w:ascii="Times New Roman" w:hAnsi="Times New Roman" w:cs="Times New Roman"/>
          <w:sz w:val="28"/>
          <w:szCs w:val="28"/>
        </w:rPr>
        <w:t>.</w:t>
      </w:r>
      <w:r w:rsidRPr="001E57BB">
        <w:rPr>
          <w:rFonts w:ascii="Times New Roman" w:hAnsi="Times New Roman" w:cs="Times New Roman"/>
          <w:sz w:val="28"/>
          <w:szCs w:val="28"/>
        </w:rPr>
        <w:t xml:space="preserve"> С</w:t>
      </w:r>
      <w:r w:rsidR="00FE6AB8">
        <w:rPr>
          <w:rFonts w:ascii="Times New Roman" w:hAnsi="Times New Roman" w:cs="Times New Roman"/>
          <w:sz w:val="28"/>
          <w:szCs w:val="28"/>
        </w:rPr>
        <w:t>.</w:t>
      </w:r>
      <w:r w:rsidRPr="001E57BB">
        <w:rPr>
          <w:rFonts w:ascii="Times New Roman" w:hAnsi="Times New Roman" w:cs="Times New Roman"/>
          <w:sz w:val="28"/>
          <w:szCs w:val="28"/>
        </w:rPr>
        <w:t>, Субботина Ю</w:t>
      </w:r>
      <w:r w:rsidR="00FE6AB8">
        <w:rPr>
          <w:rFonts w:ascii="Times New Roman" w:hAnsi="Times New Roman" w:cs="Times New Roman"/>
          <w:sz w:val="28"/>
          <w:szCs w:val="28"/>
        </w:rPr>
        <w:t>.</w:t>
      </w:r>
      <w:r w:rsidRPr="001E57BB">
        <w:rPr>
          <w:rFonts w:ascii="Times New Roman" w:hAnsi="Times New Roman" w:cs="Times New Roman"/>
          <w:sz w:val="28"/>
          <w:szCs w:val="28"/>
        </w:rPr>
        <w:t xml:space="preserve"> Д</w:t>
      </w:r>
      <w:r w:rsidR="00FE6AB8">
        <w:rPr>
          <w:rFonts w:ascii="Times New Roman" w:hAnsi="Times New Roman" w:cs="Times New Roman"/>
          <w:sz w:val="28"/>
          <w:szCs w:val="28"/>
        </w:rPr>
        <w:t>.</w:t>
      </w:r>
      <w:r w:rsidRPr="001E57BB">
        <w:rPr>
          <w:rFonts w:ascii="Times New Roman" w:hAnsi="Times New Roman" w:cs="Times New Roman"/>
          <w:sz w:val="28"/>
          <w:szCs w:val="28"/>
        </w:rPr>
        <w:t xml:space="preserve"> </w:t>
      </w:r>
      <w:r w:rsidR="00FE6AB8">
        <w:rPr>
          <w:rFonts w:ascii="Times New Roman" w:hAnsi="Times New Roman" w:cs="Times New Roman"/>
          <w:sz w:val="28"/>
          <w:szCs w:val="28"/>
        </w:rPr>
        <w:t>И</w:t>
      </w:r>
      <w:r w:rsidR="00FE6AB8" w:rsidRPr="001E57BB">
        <w:rPr>
          <w:rFonts w:ascii="Times New Roman" w:hAnsi="Times New Roman" w:cs="Times New Roman"/>
          <w:sz w:val="28"/>
          <w:szCs w:val="28"/>
        </w:rPr>
        <w:t xml:space="preserve">мпортозамещение информационно-коммуникационных технологий в </w:t>
      </w:r>
      <w:r w:rsidR="00FE6AB8">
        <w:rPr>
          <w:rFonts w:ascii="Times New Roman" w:hAnsi="Times New Roman" w:cs="Times New Roman"/>
          <w:sz w:val="28"/>
          <w:szCs w:val="28"/>
        </w:rPr>
        <w:t>Р</w:t>
      </w:r>
      <w:r w:rsidR="00FE6AB8" w:rsidRPr="001E57BB">
        <w:rPr>
          <w:rFonts w:ascii="Times New Roman" w:hAnsi="Times New Roman" w:cs="Times New Roman"/>
          <w:sz w:val="28"/>
          <w:szCs w:val="28"/>
        </w:rPr>
        <w:t xml:space="preserve">оссии </w:t>
      </w:r>
      <w:r w:rsidRPr="001E57BB">
        <w:rPr>
          <w:rFonts w:ascii="Times New Roman" w:hAnsi="Times New Roman" w:cs="Times New Roman"/>
          <w:sz w:val="28"/>
          <w:szCs w:val="28"/>
        </w:rPr>
        <w:t>// Вестн</w:t>
      </w:r>
      <w:r>
        <w:rPr>
          <w:rFonts w:ascii="Times New Roman" w:hAnsi="Times New Roman" w:cs="Times New Roman"/>
          <w:sz w:val="28"/>
          <w:szCs w:val="28"/>
        </w:rPr>
        <w:t>ик</w:t>
      </w:r>
      <w:r w:rsidRPr="001E57BB">
        <w:rPr>
          <w:rFonts w:ascii="Times New Roman" w:hAnsi="Times New Roman" w:cs="Times New Roman"/>
          <w:sz w:val="28"/>
          <w:szCs w:val="28"/>
        </w:rPr>
        <w:t xml:space="preserve"> Том</w:t>
      </w:r>
      <w:r>
        <w:rPr>
          <w:rFonts w:ascii="Times New Roman" w:hAnsi="Times New Roman" w:cs="Times New Roman"/>
          <w:sz w:val="28"/>
          <w:szCs w:val="28"/>
        </w:rPr>
        <w:t>ского</w:t>
      </w:r>
      <w:r w:rsidRPr="001E57BB">
        <w:rPr>
          <w:rFonts w:ascii="Times New Roman" w:hAnsi="Times New Roman" w:cs="Times New Roman"/>
          <w:sz w:val="28"/>
          <w:szCs w:val="28"/>
        </w:rPr>
        <w:t xml:space="preserve"> гос</w:t>
      </w:r>
      <w:r>
        <w:rPr>
          <w:rFonts w:ascii="Times New Roman" w:hAnsi="Times New Roman" w:cs="Times New Roman"/>
          <w:sz w:val="28"/>
          <w:szCs w:val="28"/>
        </w:rPr>
        <w:t>ударственного</w:t>
      </w:r>
      <w:r w:rsidRPr="001E57BB">
        <w:rPr>
          <w:rFonts w:ascii="Times New Roman" w:hAnsi="Times New Roman" w:cs="Times New Roman"/>
          <w:sz w:val="28"/>
          <w:szCs w:val="28"/>
        </w:rPr>
        <w:t xml:space="preserve"> ун</w:t>
      </w:r>
      <w:r>
        <w:rPr>
          <w:rFonts w:ascii="Times New Roman" w:hAnsi="Times New Roman" w:cs="Times New Roman"/>
          <w:sz w:val="28"/>
          <w:szCs w:val="28"/>
        </w:rPr>
        <w:t>иверсите</w:t>
      </w:r>
      <w:r w:rsidRPr="001E57BB">
        <w:rPr>
          <w:rFonts w:ascii="Times New Roman" w:hAnsi="Times New Roman" w:cs="Times New Roman"/>
          <w:sz w:val="28"/>
          <w:szCs w:val="28"/>
        </w:rPr>
        <w:t xml:space="preserve">та. Экономика. 2022. №58. </w:t>
      </w:r>
      <w:r>
        <w:rPr>
          <w:rFonts w:ascii="Times New Roman" w:hAnsi="Times New Roman" w:cs="Times New Roman"/>
          <w:sz w:val="28"/>
          <w:szCs w:val="28"/>
        </w:rPr>
        <w:t xml:space="preserve">С. </w:t>
      </w:r>
      <w:r w:rsidR="00FE6AB8">
        <w:rPr>
          <w:rFonts w:ascii="Times New Roman" w:hAnsi="Times New Roman" w:cs="Times New Roman"/>
          <w:sz w:val="28"/>
          <w:szCs w:val="28"/>
        </w:rPr>
        <w:t>77–87</w:t>
      </w:r>
      <w:r>
        <w:rPr>
          <w:rFonts w:ascii="Times New Roman" w:hAnsi="Times New Roman" w:cs="Times New Roman"/>
          <w:sz w:val="28"/>
          <w:szCs w:val="28"/>
        </w:rPr>
        <w:t>.</w:t>
      </w:r>
    </w:p>
    <w:p w14:paraId="4AD51A45" w14:textId="7B1019E0"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1E57BB">
        <w:rPr>
          <w:rFonts w:ascii="Times New Roman" w:hAnsi="Times New Roman" w:cs="Times New Roman"/>
          <w:sz w:val="28"/>
          <w:szCs w:val="28"/>
        </w:rPr>
        <w:lastRenderedPageBreak/>
        <w:t>Яськова</w:t>
      </w:r>
      <w:r w:rsidR="008342B9" w:rsidRPr="008342B9">
        <w:rPr>
          <w:rFonts w:ascii="Times New Roman" w:hAnsi="Times New Roman" w:cs="Times New Roman"/>
          <w:sz w:val="28"/>
          <w:szCs w:val="28"/>
        </w:rPr>
        <w:t>,</w:t>
      </w:r>
      <w:r w:rsidRPr="001E57BB">
        <w:rPr>
          <w:rFonts w:ascii="Times New Roman" w:hAnsi="Times New Roman" w:cs="Times New Roman"/>
          <w:sz w:val="28"/>
          <w:szCs w:val="28"/>
        </w:rPr>
        <w:t xml:space="preserve"> Н</w:t>
      </w:r>
      <w:r w:rsidR="00FE6AB8">
        <w:rPr>
          <w:rFonts w:ascii="Times New Roman" w:hAnsi="Times New Roman" w:cs="Times New Roman"/>
          <w:sz w:val="28"/>
          <w:szCs w:val="28"/>
        </w:rPr>
        <w:t>.</w:t>
      </w:r>
      <w:r w:rsidRPr="001E57BB">
        <w:rPr>
          <w:rFonts w:ascii="Times New Roman" w:hAnsi="Times New Roman" w:cs="Times New Roman"/>
          <w:sz w:val="28"/>
          <w:szCs w:val="28"/>
        </w:rPr>
        <w:t xml:space="preserve"> Ю</w:t>
      </w:r>
      <w:r w:rsidR="00FE6AB8">
        <w:rPr>
          <w:rFonts w:ascii="Times New Roman" w:hAnsi="Times New Roman" w:cs="Times New Roman"/>
          <w:sz w:val="28"/>
          <w:szCs w:val="28"/>
        </w:rPr>
        <w:t>.</w:t>
      </w:r>
      <w:r w:rsidRPr="001E57BB">
        <w:rPr>
          <w:rFonts w:ascii="Times New Roman" w:hAnsi="Times New Roman" w:cs="Times New Roman"/>
          <w:sz w:val="28"/>
          <w:szCs w:val="28"/>
        </w:rPr>
        <w:t>, Зайцева Л</w:t>
      </w:r>
      <w:r w:rsidR="00FE6AB8">
        <w:rPr>
          <w:rFonts w:ascii="Times New Roman" w:hAnsi="Times New Roman" w:cs="Times New Roman"/>
          <w:sz w:val="28"/>
          <w:szCs w:val="28"/>
        </w:rPr>
        <w:t>.</w:t>
      </w:r>
      <w:r w:rsidRPr="001E57BB">
        <w:rPr>
          <w:rFonts w:ascii="Times New Roman" w:hAnsi="Times New Roman" w:cs="Times New Roman"/>
          <w:sz w:val="28"/>
          <w:szCs w:val="28"/>
        </w:rPr>
        <w:t xml:space="preserve"> И</w:t>
      </w:r>
      <w:r w:rsidR="00FE6AB8">
        <w:rPr>
          <w:rFonts w:ascii="Times New Roman" w:hAnsi="Times New Roman" w:cs="Times New Roman"/>
          <w:sz w:val="28"/>
          <w:szCs w:val="28"/>
        </w:rPr>
        <w:t>.</w:t>
      </w:r>
      <w:r w:rsidRPr="001E57BB">
        <w:rPr>
          <w:rFonts w:ascii="Times New Roman" w:hAnsi="Times New Roman" w:cs="Times New Roman"/>
          <w:sz w:val="28"/>
          <w:szCs w:val="28"/>
        </w:rPr>
        <w:t>, Викторов М</w:t>
      </w:r>
      <w:r w:rsidR="00FE6AB8">
        <w:rPr>
          <w:rFonts w:ascii="Times New Roman" w:hAnsi="Times New Roman" w:cs="Times New Roman"/>
          <w:sz w:val="28"/>
          <w:szCs w:val="28"/>
        </w:rPr>
        <w:t>.</w:t>
      </w:r>
      <w:r w:rsidRPr="001E57BB">
        <w:rPr>
          <w:rFonts w:ascii="Times New Roman" w:hAnsi="Times New Roman" w:cs="Times New Roman"/>
          <w:sz w:val="28"/>
          <w:szCs w:val="28"/>
        </w:rPr>
        <w:t xml:space="preserve"> Ю</w:t>
      </w:r>
      <w:r w:rsidR="00FE6AB8">
        <w:rPr>
          <w:rFonts w:ascii="Times New Roman" w:hAnsi="Times New Roman" w:cs="Times New Roman"/>
          <w:sz w:val="28"/>
          <w:szCs w:val="28"/>
        </w:rPr>
        <w:t>.</w:t>
      </w:r>
      <w:r w:rsidRPr="001E57BB">
        <w:rPr>
          <w:rFonts w:ascii="Times New Roman" w:hAnsi="Times New Roman" w:cs="Times New Roman"/>
          <w:sz w:val="28"/>
          <w:szCs w:val="28"/>
        </w:rPr>
        <w:t xml:space="preserve"> </w:t>
      </w:r>
      <w:r w:rsidR="00FE6AB8" w:rsidRPr="001E57BB">
        <w:rPr>
          <w:rFonts w:ascii="Times New Roman" w:hAnsi="Times New Roman" w:cs="Times New Roman"/>
          <w:sz w:val="28"/>
          <w:szCs w:val="28"/>
        </w:rPr>
        <w:t>Проблемы реализации стратегии импортозамещения в строительстве</w:t>
      </w:r>
      <w:r w:rsidRPr="001E57BB">
        <w:rPr>
          <w:rFonts w:ascii="Times New Roman" w:hAnsi="Times New Roman" w:cs="Times New Roman"/>
          <w:sz w:val="28"/>
          <w:szCs w:val="28"/>
        </w:rPr>
        <w:t xml:space="preserve"> // Вестник евразийской науки. 2022. №4. </w:t>
      </w:r>
      <w:r>
        <w:rPr>
          <w:rFonts w:ascii="Times New Roman" w:hAnsi="Times New Roman" w:cs="Times New Roman"/>
          <w:sz w:val="28"/>
          <w:szCs w:val="28"/>
        </w:rPr>
        <w:t xml:space="preserve">С. </w:t>
      </w:r>
      <w:r w:rsidR="00FE6AB8">
        <w:rPr>
          <w:rFonts w:ascii="Times New Roman" w:hAnsi="Times New Roman" w:cs="Times New Roman"/>
          <w:sz w:val="28"/>
          <w:szCs w:val="28"/>
        </w:rPr>
        <w:t>29–41</w:t>
      </w:r>
      <w:r>
        <w:rPr>
          <w:rFonts w:ascii="Times New Roman" w:hAnsi="Times New Roman" w:cs="Times New Roman"/>
          <w:sz w:val="28"/>
          <w:szCs w:val="28"/>
        </w:rPr>
        <w:t>.</w:t>
      </w:r>
    </w:p>
    <w:p w14:paraId="6C5D9CC2" w14:textId="0631173D" w:rsidR="0008676F" w:rsidRDefault="00961D95" w:rsidP="0008676F">
      <w:pPr>
        <w:pStyle w:val="a7"/>
        <w:numPr>
          <w:ilvl w:val="0"/>
          <w:numId w:val="12"/>
        </w:numPr>
        <w:spacing w:line="360" w:lineRule="auto"/>
        <w:ind w:left="0" w:firstLine="709"/>
        <w:jc w:val="both"/>
        <w:rPr>
          <w:rFonts w:ascii="Times New Roman" w:hAnsi="Times New Roman" w:cs="Times New Roman"/>
          <w:sz w:val="28"/>
          <w:szCs w:val="28"/>
        </w:rPr>
      </w:pPr>
      <w:r w:rsidRPr="00961D95">
        <w:rPr>
          <w:rFonts w:ascii="Times New Roman" w:hAnsi="Times New Roman" w:cs="Times New Roman"/>
          <w:sz w:val="28"/>
          <w:szCs w:val="28"/>
        </w:rPr>
        <w:t>Ермолина</w:t>
      </w:r>
      <w:r w:rsidR="00586B9C" w:rsidRPr="00E64564">
        <w:rPr>
          <w:rFonts w:ascii="Times New Roman" w:hAnsi="Times New Roman" w:cs="Times New Roman"/>
          <w:sz w:val="28"/>
          <w:szCs w:val="28"/>
        </w:rPr>
        <w:t>,</w:t>
      </w:r>
      <w:r w:rsidRPr="00961D95">
        <w:rPr>
          <w:rFonts w:ascii="Times New Roman" w:hAnsi="Times New Roman" w:cs="Times New Roman"/>
          <w:sz w:val="28"/>
          <w:szCs w:val="28"/>
        </w:rPr>
        <w:t xml:space="preserve"> Л</w:t>
      </w:r>
      <w:r w:rsidR="00586B9C">
        <w:rPr>
          <w:rFonts w:ascii="Times New Roman" w:hAnsi="Times New Roman" w:cs="Times New Roman"/>
          <w:sz w:val="28"/>
          <w:szCs w:val="28"/>
        </w:rPr>
        <w:t>.</w:t>
      </w:r>
      <w:r w:rsidRPr="00961D95">
        <w:rPr>
          <w:rFonts w:ascii="Times New Roman" w:hAnsi="Times New Roman" w:cs="Times New Roman"/>
          <w:sz w:val="28"/>
          <w:szCs w:val="28"/>
        </w:rPr>
        <w:t xml:space="preserve"> В</w:t>
      </w:r>
      <w:r w:rsidR="00586B9C">
        <w:rPr>
          <w:rFonts w:ascii="Times New Roman" w:hAnsi="Times New Roman" w:cs="Times New Roman"/>
          <w:sz w:val="28"/>
          <w:szCs w:val="28"/>
        </w:rPr>
        <w:t>.</w:t>
      </w:r>
      <w:r w:rsidRPr="00961D95">
        <w:rPr>
          <w:rFonts w:ascii="Times New Roman" w:hAnsi="Times New Roman" w:cs="Times New Roman"/>
          <w:sz w:val="28"/>
          <w:szCs w:val="28"/>
        </w:rPr>
        <w:t>, Пронина Н</w:t>
      </w:r>
      <w:r w:rsidR="00586B9C">
        <w:rPr>
          <w:rFonts w:ascii="Times New Roman" w:hAnsi="Times New Roman" w:cs="Times New Roman"/>
          <w:sz w:val="28"/>
          <w:szCs w:val="28"/>
        </w:rPr>
        <w:t xml:space="preserve">. </w:t>
      </w:r>
      <w:r w:rsidRPr="00961D95">
        <w:rPr>
          <w:rFonts w:ascii="Times New Roman" w:hAnsi="Times New Roman" w:cs="Times New Roman"/>
          <w:sz w:val="28"/>
          <w:szCs w:val="28"/>
        </w:rPr>
        <w:t>Н</w:t>
      </w:r>
      <w:r w:rsidR="00586B9C">
        <w:rPr>
          <w:rFonts w:ascii="Times New Roman" w:hAnsi="Times New Roman" w:cs="Times New Roman"/>
          <w:sz w:val="28"/>
          <w:szCs w:val="28"/>
        </w:rPr>
        <w:t>.</w:t>
      </w:r>
      <w:r w:rsidRPr="00961D95">
        <w:rPr>
          <w:rFonts w:ascii="Times New Roman" w:hAnsi="Times New Roman" w:cs="Times New Roman"/>
          <w:sz w:val="28"/>
          <w:szCs w:val="28"/>
        </w:rPr>
        <w:t>, Мельникова Д</w:t>
      </w:r>
      <w:r w:rsidR="00586B9C">
        <w:rPr>
          <w:rFonts w:ascii="Times New Roman" w:hAnsi="Times New Roman" w:cs="Times New Roman"/>
          <w:sz w:val="28"/>
          <w:szCs w:val="28"/>
        </w:rPr>
        <w:t>.</w:t>
      </w:r>
      <w:r w:rsidRPr="00961D95">
        <w:rPr>
          <w:rFonts w:ascii="Times New Roman" w:hAnsi="Times New Roman" w:cs="Times New Roman"/>
          <w:sz w:val="28"/>
          <w:szCs w:val="28"/>
        </w:rPr>
        <w:t xml:space="preserve"> А</w:t>
      </w:r>
      <w:r w:rsidR="00586B9C">
        <w:rPr>
          <w:rFonts w:ascii="Times New Roman" w:hAnsi="Times New Roman" w:cs="Times New Roman"/>
          <w:sz w:val="28"/>
          <w:szCs w:val="28"/>
        </w:rPr>
        <w:t>.</w:t>
      </w:r>
      <w:r w:rsidRPr="00961D95">
        <w:rPr>
          <w:rFonts w:ascii="Times New Roman" w:hAnsi="Times New Roman" w:cs="Times New Roman"/>
          <w:sz w:val="28"/>
          <w:szCs w:val="28"/>
        </w:rPr>
        <w:t xml:space="preserve"> </w:t>
      </w:r>
      <w:r w:rsidR="00586B9C" w:rsidRPr="00961D95">
        <w:rPr>
          <w:rFonts w:ascii="Times New Roman" w:hAnsi="Times New Roman" w:cs="Times New Roman"/>
          <w:sz w:val="28"/>
          <w:szCs w:val="28"/>
        </w:rPr>
        <w:t xml:space="preserve">Промышленность строительных материалов в условиях новой экономической реальности </w:t>
      </w:r>
      <w:r w:rsidRPr="00961D95">
        <w:rPr>
          <w:rFonts w:ascii="Times New Roman" w:hAnsi="Times New Roman" w:cs="Times New Roman"/>
          <w:sz w:val="28"/>
          <w:szCs w:val="28"/>
        </w:rPr>
        <w:t xml:space="preserve">// Эксперт: теория и практика. 2023. №2 (21). </w:t>
      </w:r>
      <w:r w:rsidR="00586B9C">
        <w:rPr>
          <w:rFonts w:ascii="Times New Roman" w:hAnsi="Times New Roman" w:cs="Times New Roman"/>
          <w:sz w:val="28"/>
          <w:szCs w:val="28"/>
        </w:rPr>
        <w:t xml:space="preserve"> С. 38–44.</w:t>
      </w:r>
    </w:p>
    <w:p w14:paraId="5E53BA8E" w14:textId="5EBC9732"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1E57BB">
        <w:rPr>
          <w:rFonts w:ascii="Times New Roman" w:hAnsi="Times New Roman" w:cs="Times New Roman"/>
          <w:sz w:val="28"/>
          <w:szCs w:val="28"/>
        </w:rPr>
        <w:t>Соколов</w:t>
      </w:r>
      <w:r w:rsidR="00E64564" w:rsidRPr="00E64564">
        <w:rPr>
          <w:rFonts w:ascii="Times New Roman" w:hAnsi="Times New Roman" w:cs="Times New Roman"/>
          <w:sz w:val="28"/>
          <w:szCs w:val="28"/>
        </w:rPr>
        <w:t>,</w:t>
      </w:r>
      <w:r w:rsidRPr="001E57BB">
        <w:rPr>
          <w:rFonts w:ascii="Times New Roman" w:hAnsi="Times New Roman" w:cs="Times New Roman"/>
          <w:sz w:val="28"/>
          <w:szCs w:val="28"/>
        </w:rPr>
        <w:t xml:space="preserve"> А.</w:t>
      </w:r>
      <w:r w:rsidR="00FE6AB8">
        <w:rPr>
          <w:rFonts w:ascii="Times New Roman" w:hAnsi="Times New Roman" w:cs="Times New Roman"/>
          <w:sz w:val="28"/>
          <w:szCs w:val="28"/>
        </w:rPr>
        <w:t xml:space="preserve"> </w:t>
      </w:r>
      <w:r w:rsidRPr="001E57BB">
        <w:rPr>
          <w:rFonts w:ascii="Times New Roman" w:hAnsi="Times New Roman" w:cs="Times New Roman"/>
          <w:sz w:val="28"/>
          <w:szCs w:val="28"/>
        </w:rPr>
        <w:t>В., Бажанов В.</w:t>
      </w:r>
      <w:r w:rsidR="00FE6AB8">
        <w:rPr>
          <w:rFonts w:ascii="Times New Roman" w:hAnsi="Times New Roman" w:cs="Times New Roman"/>
          <w:sz w:val="28"/>
          <w:szCs w:val="28"/>
        </w:rPr>
        <w:t xml:space="preserve"> </w:t>
      </w:r>
      <w:r w:rsidRPr="001E57BB">
        <w:rPr>
          <w:rFonts w:ascii="Times New Roman" w:hAnsi="Times New Roman" w:cs="Times New Roman"/>
          <w:sz w:val="28"/>
          <w:szCs w:val="28"/>
        </w:rPr>
        <w:t xml:space="preserve">А. </w:t>
      </w:r>
      <w:r w:rsidR="00FE6AB8" w:rsidRPr="001E57BB">
        <w:rPr>
          <w:rFonts w:ascii="Times New Roman" w:hAnsi="Times New Roman" w:cs="Times New Roman"/>
          <w:sz w:val="28"/>
          <w:szCs w:val="28"/>
        </w:rPr>
        <w:t xml:space="preserve">Машиностроение </w:t>
      </w:r>
      <w:r w:rsidR="00FE6AB8">
        <w:rPr>
          <w:rFonts w:ascii="Times New Roman" w:hAnsi="Times New Roman" w:cs="Times New Roman"/>
          <w:sz w:val="28"/>
          <w:szCs w:val="28"/>
        </w:rPr>
        <w:t>Р</w:t>
      </w:r>
      <w:r w:rsidR="00FE6AB8" w:rsidRPr="001E57BB">
        <w:rPr>
          <w:rFonts w:ascii="Times New Roman" w:hAnsi="Times New Roman" w:cs="Times New Roman"/>
          <w:sz w:val="28"/>
          <w:szCs w:val="28"/>
        </w:rPr>
        <w:t xml:space="preserve">оссии - старт структурных трансформаций </w:t>
      </w:r>
      <w:r w:rsidRPr="001E57BB">
        <w:rPr>
          <w:rFonts w:ascii="Times New Roman" w:hAnsi="Times New Roman" w:cs="Times New Roman"/>
          <w:sz w:val="28"/>
          <w:szCs w:val="28"/>
        </w:rPr>
        <w:t xml:space="preserve">// Мир экономики и управления. 2022. №2. </w:t>
      </w:r>
      <w:r>
        <w:rPr>
          <w:rFonts w:ascii="Times New Roman" w:hAnsi="Times New Roman" w:cs="Times New Roman"/>
          <w:sz w:val="28"/>
          <w:szCs w:val="28"/>
        </w:rPr>
        <w:t xml:space="preserve">С. </w:t>
      </w:r>
      <w:r w:rsidR="00FE6AB8">
        <w:rPr>
          <w:rFonts w:ascii="Times New Roman" w:hAnsi="Times New Roman" w:cs="Times New Roman"/>
          <w:sz w:val="28"/>
          <w:szCs w:val="28"/>
        </w:rPr>
        <w:t>80–100</w:t>
      </w:r>
      <w:r>
        <w:rPr>
          <w:rFonts w:ascii="Times New Roman" w:hAnsi="Times New Roman" w:cs="Times New Roman"/>
          <w:sz w:val="28"/>
          <w:szCs w:val="28"/>
        </w:rPr>
        <w:t>.</w:t>
      </w:r>
    </w:p>
    <w:p w14:paraId="4D28D1FF" w14:textId="04013E65"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1E57BB">
        <w:rPr>
          <w:rFonts w:ascii="Times New Roman" w:hAnsi="Times New Roman" w:cs="Times New Roman"/>
          <w:sz w:val="28"/>
          <w:szCs w:val="28"/>
        </w:rPr>
        <w:t>Волошин</w:t>
      </w:r>
      <w:r w:rsidR="00E64564" w:rsidRPr="00E64564">
        <w:rPr>
          <w:rFonts w:ascii="Times New Roman" w:hAnsi="Times New Roman" w:cs="Times New Roman"/>
          <w:sz w:val="28"/>
          <w:szCs w:val="28"/>
        </w:rPr>
        <w:t>,</w:t>
      </w:r>
      <w:r w:rsidRPr="001E57BB">
        <w:rPr>
          <w:rFonts w:ascii="Times New Roman" w:hAnsi="Times New Roman" w:cs="Times New Roman"/>
          <w:sz w:val="28"/>
          <w:szCs w:val="28"/>
        </w:rPr>
        <w:t xml:space="preserve"> В. И. От сырьевой к инновационной модели экономики России: роль нефтегазового экспорта // Beneficium. 2024. №1 (50). </w:t>
      </w:r>
      <w:r>
        <w:rPr>
          <w:rFonts w:ascii="Times New Roman" w:hAnsi="Times New Roman" w:cs="Times New Roman"/>
          <w:sz w:val="28"/>
          <w:szCs w:val="28"/>
        </w:rPr>
        <w:t xml:space="preserve">С. </w:t>
      </w:r>
      <w:r w:rsidR="00FE6AB8">
        <w:rPr>
          <w:rFonts w:ascii="Times New Roman" w:hAnsi="Times New Roman" w:cs="Times New Roman"/>
          <w:sz w:val="28"/>
          <w:szCs w:val="28"/>
        </w:rPr>
        <w:t>40–46</w:t>
      </w:r>
      <w:r>
        <w:rPr>
          <w:rFonts w:ascii="Times New Roman" w:hAnsi="Times New Roman" w:cs="Times New Roman"/>
          <w:sz w:val="28"/>
          <w:szCs w:val="28"/>
        </w:rPr>
        <w:t>.</w:t>
      </w:r>
    </w:p>
    <w:p w14:paraId="320CF981" w14:textId="3EC36B61"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1E57BB">
        <w:rPr>
          <w:rFonts w:ascii="Times New Roman" w:hAnsi="Times New Roman" w:cs="Times New Roman"/>
          <w:sz w:val="28"/>
          <w:szCs w:val="28"/>
        </w:rPr>
        <w:t>Волошин</w:t>
      </w:r>
      <w:r w:rsidR="00E64564" w:rsidRPr="00E64564">
        <w:rPr>
          <w:rFonts w:ascii="Times New Roman" w:hAnsi="Times New Roman" w:cs="Times New Roman"/>
          <w:sz w:val="28"/>
          <w:szCs w:val="28"/>
        </w:rPr>
        <w:t>,</w:t>
      </w:r>
      <w:r w:rsidRPr="001E57BB">
        <w:rPr>
          <w:rFonts w:ascii="Times New Roman" w:hAnsi="Times New Roman" w:cs="Times New Roman"/>
          <w:sz w:val="28"/>
          <w:szCs w:val="28"/>
        </w:rPr>
        <w:t xml:space="preserve"> В</w:t>
      </w:r>
      <w:r w:rsidR="00FE6AB8">
        <w:rPr>
          <w:rFonts w:ascii="Times New Roman" w:hAnsi="Times New Roman" w:cs="Times New Roman"/>
          <w:sz w:val="28"/>
          <w:szCs w:val="28"/>
        </w:rPr>
        <w:t>.</w:t>
      </w:r>
      <w:r w:rsidRPr="001E57BB">
        <w:rPr>
          <w:rFonts w:ascii="Times New Roman" w:hAnsi="Times New Roman" w:cs="Times New Roman"/>
          <w:sz w:val="28"/>
          <w:szCs w:val="28"/>
        </w:rPr>
        <w:t xml:space="preserve"> И</w:t>
      </w:r>
      <w:r w:rsidR="00FE6AB8">
        <w:rPr>
          <w:rFonts w:ascii="Times New Roman" w:hAnsi="Times New Roman" w:cs="Times New Roman"/>
          <w:sz w:val="28"/>
          <w:szCs w:val="28"/>
        </w:rPr>
        <w:t>.</w:t>
      </w:r>
      <w:r w:rsidRPr="001E57BB">
        <w:rPr>
          <w:rFonts w:ascii="Times New Roman" w:hAnsi="Times New Roman" w:cs="Times New Roman"/>
          <w:sz w:val="28"/>
          <w:szCs w:val="28"/>
        </w:rPr>
        <w:t xml:space="preserve"> Технологический фактор развития российского нефтегазового комплекса // Российский внешнеэкономический вестник. 2023. №7.</w:t>
      </w:r>
      <w:r>
        <w:rPr>
          <w:rFonts w:ascii="Times New Roman" w:hAnsi="Times New Roman" w:cs="Times New Roman"/>
          <w:sz w:val="28"/>
          <w:szCs w:val="28"/>
        </w:rPr>
        <w:t xml:space="preserve"> С. </w:t>
      </w:r>
      <w:r w:rsidR="00FE6AB8">
        <w:rPr>
          <w:rFonts w:ascii="Times New Roman" w:hAnsi="Times New Roman" w:cs="Times New Roman"/>
          <w:sz w:val="28"/>
          <w:szCs w:val="28"/>
        </w:rPr>
        <w:t>7–23</w:t>
      </w:r>
      <w:r>
        <w:rPr>
          <w:rFonts w:ascii="Times New Roman" w:hAnsi="Times New Roman" w:cs="Times New Roman"/>
          <w:sz w:val="28"/>
          <w:szCs w:val="28"/>
        </w:rPr>
        <w:t>.</w:t>
      </w:r>
    </w:p>
    <w:p w14:paraId="36CCA9D9" w14:textId="69FB350A"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1E57BB">
        <w:rPr>
          <w:rFonts w:ascii="Times New Roman" w:hAnsi="Times New Roman" w:cs="Times New Roman"/>
          <w:sz w:val="28"/>
          <w:szCs w:val="28"/>
        </w:rPr>
        <w:t>Наумов</w:t>
      </w:r>
      <w:r w:rsidR="00E64564" w:rsidRPr="00E64564">
        <w:rPr>
          <w:rFonts w:ascii="Times New Roman" w:hAnsi="Times New Roman" w:cs="Times New Roman"/>
          <w:sz w:val="28"/>
          <w:szCs w:val="28"/>
        </w:rPr>
        <w:t>,</w:t>
      </w:r>
      <w:r w:rsidRPr="001E57BB">
        <w:rPr>
          <w:rFonts w:ascii="Times New Roman" w:hAnsi="Times New Roman" w:cs="Times New Roman"/>
          <w:sz w:val="28"/>
          <w:szCs w:val="28"/>
        </w:rPr>
        <w:t xml:space="preserve"> В</w:t>
      </w:r>
      <w:r w:rsidR="00FE6AB8">
        <w:rPr>
          <w:rFonts w:ascii="Times New Roman" w:hAnsi="Times New Roman" w:cs="Times New Roman"/>
          <w:sz w:val="28"/>
          <w:szCs w:val="28"/>
        </w:rPr>
        <w:t>.</w:t>
      </w:r>
      <w:r w:rsidRPr="001E57BB">
        <w:rPr>
          <w:rFonts w:ascii="Times New Roman" w:hAnsi="Times New Roman" w:cs="Times New Roman"/>
          <w:sz w:val="28"/>
          <w:szCs w:val="28"/>
        </w:rPr>
        <w:t xml:space="preserve"> Б</w:t>
      </w:r>
      <w:r w:rsidR="00FE6AB8">
        <w:rPr>
          <w:rFonts w:ascii="Times New Roman" w:hAnsi="Times New Roman" w:cs="Times New Roman"/>
          <w:sz w:val="28"/>
          <w:szCs w:val="28"/>
        </w:rPr>
        <w:t>.</w:t>
      </w:r>
      <w:r w:rsidRPr="001E57BB">
        <w:rPr>
          <w:rFonts w:ascii="Times New Roman" w:hAnsi="Times New Roman" w:cs="Times New Roman"/>
          <w:sz w:val="28"/>
          <w:szCs w:val="28"/>
        </w:rPr>
        <w:t>, Просвирин Е</w:t>
      </w:r>
      <w:r w:rsidR="00FE6AB8">
        <w:rPr>
          <w:rFonts w:ascii="Times New Roman" w:hAnsi="Times New Roman" w:cs="Times New Roman"/>
          <w:sz w:val="28"/>
          <w:szCs w:val="28"/>
        </w:rPr>
        <w:t>.</w:t>
      </w:r>
      <w:r w:rsidRPr="001E57BB">
        <w:rPr>
          <w:rFonts w:ascii="Times New Roman" w:hAnsi="Times New Roman" w:cs="Times New Roman"/>
          <w:sz w:val="28"/>
          <w:szCs w:val="28"/>
        </w:rPr>
        <w:t xml:space="preserve"> А</w:t>
      </w:r>
      <w:r w:rsidR="00FE6AB8">
        <w:rPr>
          <w:rFonts w:ascii="Times New Roman" w:hAnsi="Times New Roman" w:cs="Times New Roman"/>
          <w:sz w:val="28"/>
          <w:szCs w:val="28"/>
        </w:rPr>
        <w:t>.</w:t>
      </w:r>
      <w:r w:rsidRPr="001E57BB">
        <w:rPr>
          <w:rFonts w:ascii="Times New Roman" w:hAnsi="Times New Roman" w:cs="Times New Roman"/>
          <w:sz w:val="28"/>
          <w:szCs w:val="28"/>
        </w:rPr>
        <w:t xml:space="preserve"> </w:t>
      </w:r>
      <w:r w:rsidR="00FE6AB8" w:rsidRPr="001E57BB">
        <w:rPr>
          <w:rFonts w:ascii="Times New Roman" w:hAnsi="Times New Roman" w:cs="Times New Roman"/>
          <w:sz w:val="28"/>
          <w:szCs w:val="28"/>
        </w:rPr>
        <w:t xml:space="preserve">Анализ взаимодействия государства и бизнеса в нефтегазовой отрасли на фоне санкционного давления в 2022 году: вызовы и возможности </w:t>
      </w:r>
      <w:r w:rsidRPr="001E57BB">
        <w:rPr>
          <w:rFonts w:ascii="Times New Roman" w:hAnsi="Times New Roman" w:cs="Times New Roman"/>
          <w:sz w:val="28"/>
          <w:szCs w:val="28"/>
        </w:rPr>
        <w:t xml:space="preserve">// Гуманитарные науки. Вестник Финансового университета. 2023. №3. </w:t>
      </w:r>
      <w:r>
        <w:rPr>
          <w:rFonts w:ascii="Times New Roman" w:hAnsi="Times New Roman" w:cs="Times New Roman"/>
          <w:sz w:val="28"/>
          <w:szCs w:val="28"/>
        </w:rPr>
        <w:t xml:space="preserve">С. </w:t>
      </w:r>
      <w:r w:rsidR="00FE6AB8">
        <w:rPr>
          <w:rFonts w:ascii="Times New Roman" w:hAnsi="Times New Roman" w:cs="Times New Roman"/>
          <w:sz w:val="28"/>
          <w:szCs w:val="28"/>
        </w:rPr>
        <w:t>141–151</w:t>
      </w:r>
      <w:r>
        <w:rPr>
          <w:rFonts w:ascii="Times New Roman" w:hAnsi="Times New Roman" w:cs="Times New Roman"/>
          <w:sz w:val="28"/>
          <w:szCs w:val="28"/>
        </w:rPr>
        <w:t>.</w:t>
      </w:r>
    </w:p>
    <w:p w14:paraId="649CB775" w14:textId="652EA170"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1E57BB">
        <w:rPr>
          <w:rFonts w:ascii="Times New Roman" w:hAnsi="Times New Roman" w:cs="Times New Roman"/>
          <w:sz w:val="28"/>
          <w:szCs w:val="28"/>
        </w:rPr>
        <w:t>Глинина</w:t>
      </w:r>
      <w:r w:rsidR="00E64564" w:rsidRPr="00E64564">
        <w:rPr>
          <w:rFonts w:ascii="Times New Roman" w:hAnsi="Times New Roman" w:cs="Times New Roman"/>
          <w:sz w:val="28"/>
          <w:szCs w:val="28"/>
        </w:rPr>
        <w:t>,</w:t>
      </w:r>
      <w:r w:rsidRPr="001E57BB">
        <w:rPr>
          <w:rFonts w:ascii="Times New Roman" w:hAnsi="Times New Roman" w:cs="Times New Roman"/>
          <w:sz w:val="28"/>
          <w:szCs w:val="28"/>
        </w:rPr>
        <w:t xml:space="preserve"> О.</w:t>
      </w:r>
      <w:r w:rsidR="00FE6AB8">
        <w:rPr>
          <w:rFonts w:ascii="Times New Roman" w:hAnsi="Times New Roman" w:cs="Times New Roman"/>
          <w:sz w:val="28"/>
          <w:szCs w:val="28"/>
        </w:rPr>
        <w:t xml:space="preserve"> </w:t>
      </w:r>
      <w:r w:rsidRPr="001E57BB">
        <w:rPr>
          <w:rFonts w:ascii="Times New Roman" w:hAnsi="Times New Roman" w:cs="Times New Roman"/>
          <w:sz w:val="28"/>
          <w:szCs w:val="28"/>
        </w:rPr>
        <w:t xml:space="preserve">И. </w:t>
      </w:r>
      <w:r w:rsidR="00FE6AB8" w:rsidRPr="001E57BB">
        <w:rPr>
          <w:rFonts w:ascii="Times New Roman" w:hAnsi="Times New Roman" w:cs="Times New Roman"/>
          <w:sz w:val="28"/>
          <w:szCs w:val="28"/>
        </w:rPr>
        <w:t xml:space="preserve">Первый международный угольный форум «угольная отрасль - новые реалии» </w:t>
      </w:r>
      <w:r w:rsidRPr="001E57BB">
        <w:rPr>
          <w:rFonts w:ascii="Times New Roman" w:hAnsi="Times New Roman" w:cs="Times New Roman"/>
          <w:sz w:val="28"/>
          <w:szCs w:val="28"/>
        </w:rPr>
        <w:t xml:space="preserve">// Уголь. 2022. №11 (1161). </w:t>
      </w:r>
      <w:r>
        <w:rPr>
          <w:rFonts w:ascii="Times New Roman" w:hAnsi="Times New Roman" w:cs="Times New Roman"/>
          <w:sz w:val="28"/>
          <w:szCs w:val="28"/>
        </w:rPr>
        <w:t xml:space="preserve">С. </w:t>
      </w:r>
      <w:r w:rsidR="00FE6AB8">
        <w:rPr>
          <w:rFonts w:ascii="Times New Roman" w:hAnsi="Times New Roman" w:cs="Times New Roman"/>
          <w:sz w:val="28"/>
          <w:szCs w:val="28"/>
        </w:rPr>
        <w:t>4–11</w:t>
      </w:r>
      <w:r>
        <w:rPr>
          <w:rFonts w:ascii="Times New Roman" w:hAnsi="Times New Roman" w:cs="Times New Roman"/>
          <w:sz w:val="28"/>
          <w:szCs w:val="28"/>
        </w:rPr>
        <w:t>.</w:t>
      </w:r>
    </w:p>
    <w:p w14:paraId="6B36E43C" w14:textId="48F4399A"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910967">
        <w:rPr>
          <w:rFonts w:ascii="Times New Roman" w:hAnsi="Times New Roman" w:cs="Times New Roman"/>
          <w:sz w:val="28"/>
          <w:szCs w:val="28"/>
        </w:rPr>
        <w:t>Федотов</w:t>
      </w:r>
      <w:r w:rsidR="00E64564" w:rsidRPr="00E64564">
        <w:rPr>
          <w:rFonts w:ascii="Times New Roman" w:hAnsi="Times New Roman" w:cs="Times New Roman"/>
          <w:sz w:val="28"/>
          <w:szCs w:val="28"/>
        </w:rPr>
        <w:t>,</w:t>
      </w:r>
      <w:r w:rsidRPr="00910967">
        <w:rPr>
          <w:rFonts w:ascii="Times New Roman" w:hAnsi="Times New Roman" w:cs="Times New Roman"/>
          <w:sz w:val="28"/>
          <w:szCs w:val="28"/>
        </w:rPr>
        <w:t xml:space="preserve"> А</w:t>
      </w:r>
      <w:r w:rsidR="00FE6AB8">
        <w:rPr>
          <w:rFonts w:ascii="Times New Roman" w:hAnsi="Times New Roman" w:cs="Times New Roman"/>
          <w:sz w:val="28"/>
          <w:szCs w:val="28"/>
        </w:rPr>
        <w:t>.</w:t>
      </w:r>
      <w:r w:rsidRPr="00910967">
        <w:rPr>
          <w:rFonts w:ascii="Times New Roman" w:hAnsi="Times New Roman" w:cs="Times New Roman"/>
          <w:sz w:val="28"/>
          <w:szCs w:val="28"/>
        </w:rPr>
        <w:t xml:space="preserve"> Н</w:t>
      </w:r>
      <w:r w:rsidR="00FE6AB8">
        <w:rPr>
          <w:rFonts w:ascii="Times New Roman" w:hAnsi="Times New Roman" w:cs="Times New Roman"/>
          <w:sz w:val="28"/>
          <w:szCs w:val="28"/>
        </w:rPr>
        <w:t>.</w:t>
      </w:r>
      <w:r w:rsidRPr="00910967">
        <w:rPr>
          <w:rFonts w:ascii="Times New Roman" w:hAnsi="Times New Roman" w:cs="Times New Roman"/>
          <w:sz w:val="28"/>
          <w:szCs w:val="28"/>
        </w:rPr>
        <w:t xml:space="preserve"> </w:t>
      </w:r>
      <w:r w:rsidR="00FE6AB8" w:rsidRPr="00910967">
        <w:rPr>
          <w:rFonts w:ascii="Times New Roman" w:hAnsi="Times New Roman" w:cs="Times New Roman"/>
          <w:sz w:val="28"/>
          <w:szCs w:val="28"/>
        </w:rPr>
        <w:t xml:space="preserve">Влияние политики импортозамещения на деятельность отечественного сетевого ритейла: новые реалии </w:t>
      </w:r>
      <w:r w:rsidRPr="00910967">
        <w:rPr>
          <w:rFonts w:ascii="Times New Roman" w:hAnsi="Times New Roman" w:cs="Times New Roman"/>
          <w:sz w:val="28"/>
          <w:szCs w:val="28"/>
        </w:rPr>
        <w:t xml:space="preserve">// Baikal Research Journal. 2023. №1. </w:t>
      </w:r>
      <w:r>
        <w:rPr>
          <w:rFonts w:ascii="Times New Roman" w:hAnsi="Times New Roman" w:cs="Times New Roman"/>
          <w:sz w:val="28"/>
          <w:szCs w:val="28"/>
        </w:rPr>
        <w:t xml:space="preserve">С. </w:t>
      </w:r>
      <w:r w:rsidR="00FE6AB8">
        <w:rPr>
          <w:rFonts w:ascii="Times New Roman" w:hAnsi="Times New Roman" w:cs="Times New Roman"/>
          <w:sz w:val="28"/>
          <w:szCs w:val="28"/>
        </w:rPr>
        <w:t>117–129</w:t>
      </w:r>
      <w:r>
        <w:rPr>
          <w:rFonts w:ascii="Times New Roman" w:hAnsi="Times New Roman" w:cs="Times New Roman"/>
          <w:sz w:val="28"/>
          <w:szCs w:val="28"/>
        </w:rPr>
        <w:t>.</w:t>
      </w:r>
    </w:p>
    <w:p w14:paraId="33DEBEBE" w14:textId="5C52A2B5" w:rsidR="0008676F" w:rsidRDefault="00FE6AB8" w:rsidP="0008676F">
      <w:pPr>
        <w:pStyle w:val="a7"/>
        <w:numPr>
          <w:ilvl w:val="0"/>
          <w:numId w:val="12"/>
        </w:numPr>
        <w:spacing w:line="360" w:lineRule="auto"/>
        <w:ind w:left="0" w:firstLine="709"/>
        <w:jc w:val="both"/>
        <w:rPr>
          <w:rFonts w:ascii="Times New Roman" w:hAnsi="Times New Roman" w:cs="Times New Roman"/>
          <w:sz w:val="28"/>
          <w:szCs w:val="28"/>
        </w:rPr>
      </w:pPr>
      <w:r w:rsidRPr="00910967">
        <w:rPr>
          <w:rFonts w:ascii="Times New Roman" w:hAnsi="Times New Roman" w:cs="Times New Roman"/>
          <w:sz w:val="28"/>
          <w:szCs w:val="28"/>
        </w:rPr>
        <w:t>Федорова</w:t>
      </w:r>
      <w:r w:rsidR="00E64564" w:rsidRPr="00DD271B">
        <w:rPr>
          <w:rFonts w:ascii="Times New Roman" w:hAnsi="Times New Roman" w:cs="Times New Roman"/>
          <w:sz w:val="28"/>
          <w:szCs w:val="28"/>
        </w:rPr>
        <w:t>,</w:t>
      </w:r>
      <w:r w:rsidRPr="00910967">
        <w:rPr>
          <w:rFonts w:ascii="Times New Roman" w:hAnsi="Times New Roman" w:cs="Times New Roman"/>
          <w:sz w:val="28"/>
          <w:szCs w:val="28"/>
        </w:rPr>
        <w:t xml:space="preserve"> </w:t>
      </w:r>
      <w:r w:rsidR="0008676F" w:rsidRPr="00910967">
        <w:rPr>
          <w:rFonts w:ascii="Times New Roman" w:hAnsi="Times New Roman" w:cs="Times New Roman"/>
          <w:sz w:val="28"/>
          <w:szCs w:val="28"/>
        </w:rPr>
        <w:t>Е</w:t>
      </w:r>
      <w:r>
        <w:rPr>
          <w:rFonts w:ascii="Times New Roman" w:hAnsi="Times New Roman" w:cs="Times New Roman"/>
          <w:sz w:val="28"/>
          <w:szCs w:val="28"/>
        </w:rPr>
        <w:t>.</w:t>
      </w:r>
      <w:r w:rsidR="0008676F" w:rsidRPr="00910967">
        <w:rPr>
          <w:rFonts w:ascii="Times New Roman" w:hAnsi="Times New Roman" w:cs="Times New Roman"/>
          <w:sz w:val="28"/>
          <w:szCs w:val="28"/>
        </w:rPr>
        <w:t xml:space="preserve"> А</w:t>
      </w:r>
      <w:r>
        <w:rPr>
          <w:rFonts w:ascii="Times New Roman" w:hAnsi="Times New Roman" w:cs="Times New Roman"/>
          <w:sz w:val="28"/>
          <w:szCs w:val="28"/>
        </w:rPr>
        <w:t>.</w:t>
      </w:r>
      <w:r w:rsidR="0008676F" w:rsidRPr="00910967">
        <w:rPr>
          <w:rFonts w:ascii="Times New Roman" w:hAnsi="Times New Roman" w:cs="Times New Roman"/>
          <w:sz w:val="28"/>
          <w:szCs w:val="28"/>
        </w:rPr>
        <w:t>,</w:t>
      </w:r>
      <w:r>
        <w:rPr>
          <w:rFonts w:ascii="Times New Roman" w:hAnsi="Times New Roman" w:cs="Times New Roman"/>
          <w:sz w:val="28"/>
          <w:szCs w:val="28"/>
        </w:rPr>
        <w:t xml:space="preserve"> </w:t>
      </w:r>
      <w:r w:rsidR="0008676F" w:rsidRPr="00910967">
        <w:rPr>
          <w:rFonts w:ascii="Times New Roman" w:hAnsi="Times New Roman" w:cs="Times New Roman"/>
          <w:sz w:val="28"/>
          <w:szCs w:val="28"/>
        </w:rPr>
        <w:t>Неврединов</w:t>
      </w:r>
      <w:r>
        <w:rPr>
          <w:rFonts w:ascii="Times New Roman" w:hAnsi="Times New Roman" w:cs="Times New Roman"/>
          <w:sz w:val="28"/>
          <w:szCs w:val="28"/>
        </w:rPr>
        <w:t xml:space="preserve"> </w:t>
      </w:r>
      <w:r w:rsidRPr="00910967">
        <w:rPr>
          <w:rFonts w:ascii="Times New Roman" w:hAnsi="Times New Roman" w:cs="Times New Roman"/>
          <w:sz w:val="28"/>
          <w:szCs w:val="28"/>
        </w:rPr>
        <w:t>А</w:t>
      </w:r>
      <w:r>
        <w:rPr>
          <w:rFonts w:ascii="Times New Roman" w:hAnsi="Times New Roman" w:cs="Times New Roman"/>
          <w:sz w:val="28"/>
          <w:szCs w:val="28"/>
        </w:rPr>
        <w:t>.</w:t>
      </w:r>
      <w:r w:rsidRPr="00910967">
        <w:rPr>
          <w:rFonts w:ascii="Times New Roman" w:hAnsi="Times New Roman" w:cs="Times New Roman"/>
          <w:sz w:val="28"/>
          <w:szCs w:val="28"/>
        </w:rPr>
        <w:t xml:space="preserve"> Р</w:t>
      </w:r>
      <w:r>
        <w:rPr>
          <w:rFonts w:ascii="Times New Roman" w:hAnsi="Times New Roman" w:cs="Times New Roman"/>
          <w:sz w:val="28"/>
          <w:szCs w:val="28"/>
        </w:rPr>
        <w:t>.</w:t>
      </w:r>
      <w:r w:rsidR="0008676F" w:rsidRPr="00910967">
        <w:rPr>
          <w:rFonts w:ascii="Times New Roman" w:hAnsi="Times New Roman" w:cs="Times New Roman"/>
          <w:sz w:val="28"/>
          <w:szCs w:val="28"/>
        </w:rPr>
        <w:t xml:space="preserve">, </w:t>
      </w:r>
      <w:r w:rsidRPr="00910967">
        <w:rPr>
          <w:rFonts w:ascii="Times New Roman" w:hAnsi="Times New Roman" w:cs="Times New Roman"/>
          <w:sz w:val="28"/>
          <w:szCs w:val="28"/>
        </w:rPr>
        <w:t xml:space="preserve">Мелихов </w:t>
      </w:r>
      <w:r w:rsidR="0008676F" w:rsidRPr="00910967">
        <w:rPr>
          <w:rFonts w:ascii="Times New Roman" w:hAnsi="Times New Roman" w:cs="Times New Roman"/>
          <w:sz w:val="28"/>
          <w:szCs w:val="28"/>
        </w:rPr>
        <w:t>К</w:t>
      </w:r>
      <w:r>
        <w:rPr>
          <w:rFonts w:ascii="Times New Roman" w:hAnsi="Times New Roman" w:cs="Times New Roman"/>
          <w:sz w:val="28"/>
          <w:szCs w:val="28"/>
        </w:rPr>
        <w:t>.</w:t>
      </w:r>
      <w:r w:rsidR="0008676F" w:rsidRPr="00910967">
        <w:rPr>
          <w:rFonts w:ascii="Times New Roman" w:hAnsi="Times New Roman" w:cs="Times New Roman"/>
          <w:sz w:val="28"/>
          <w:szCs w:val="28"/>
        </w:rPr>
        <w:t xml:space="preserve"> С</w:t>
      </w:r>
      <w:r>
        <w:rPr>
          <w:rFonts w:ascii="Times New Roman" w:hAnsi="Times New Roman" w:cs="Times New Roman"/>
          <w:sz w:val="28"/>
          <w:szCs w:val="28"/>
        </w:rPr>
        <w:t>.</w:t>
      </w:r>
      <w:r w:rsidR="0008676F" w:rsidRPr="00910967">
        <w:rPr>
          <w:rFonts w:ascii="Times New Roman" w:hAnsi="Times New Roman" w:cs="Times New Roman"/>
          <w:sz w:val="28"/>
          <w:szCs w:val="28"/>
        </w:rPr>
        <w:t xml:space="preserve">, </w:t>
      </w:r>
      <w:r w:rsidRPr="00910967">
        <w:rPr>
          <w:rFonts w:ascii="Times New Roman" w:hAnsi="Times New Roman" w:cs="Times New Roman"/>
          <w:sz w:val="28"/>
          <w:szCs w:val="28"/>
        </w:rPr>
        <w:t xml:space="preserve">Ященко </w:t>
      </w:r>
      <w:r w:rsidR="0008676F" w:rsidRPr="00910967">
        <w:rPr>
          <w:rFonts w:ascii="Times New Roman" w:hAnsi="Times New Roman" w:cs="Times New Roman"/>
          <w:sz w:val="28"/>
          <w:szCs w:val="28"/>
        </w:rPr>
        <w:t>А</w:t>
      </w:r>
      <w:r>
        <w:rPr>
          <w:rFonts w:ascii="Times New Roman" w:hAnsi="Times New Roman" w:cs="Times New Roman"/>
          <w:sz w:val="28"/>
          <w:szCs w:val="28"/>
        </w:rPr>
        <w:t>.</w:t>
      </w:r>
      <w:r w:rsidR="0008676F" w:rsidRPr="00910967">
        <w:rPr>
          <w:rFonts w:ascii="Times New Roman" w:hAnsi="Times New Roman" w:cs="Times New Roman"/>
          <w:sz w:val="28"/>
          <w:szCs w:val="28"/>
        </w:rPr>
        <w:t xml:space="preserve"> И</w:t>
      </w:r>
      <w:r>
        <w:rPr>
          <w:rFonts w:ascii="Times New Roman" w:hAnsi="Times New Roman" w:cs="Times New Roman"/>
          <w:sz w:val="28"/>
          <w:szCs w:val="28"/>
        </w:rPr>
        <w:t>.</w:t>
      </w:r>
      <w:r w:rsidR="0008676F" w:rsidRPr="00910967">
        <w:rPr>
          <w:rFonts w:ascii="Times New Roman" w:hAnsi="Times New Roman" w:cs="Times New Roman"/>
          <w:sz w:val="28"/>
          <w:szCs w:val="28"/>
        </w:rPr>
        <w:t xml:space="preserve"> Влияние импортозамещения на рост производства минеральных продуктов и металлургии: краткосрочное и долгосрочное прогнозирование базовых отраслей национального хозяйства // Финансы: теория и практика. 2023. №6. </w:t>
      </w:r>
      <w:r w:rsidR="0008676F">
        <w:rPr>
          <w:rFonts w:ascii="Times New Roman" w:hAnsi="Times New Roman" w:cs="Times New Roman"/>
          <w:sz w:val="28"/>
          <w:szCs w:val="28"/>
        </w:rPr>
        <w:t xml:space="preserve">С. </w:t>
      </w:r>
      <w:r>
        <w:rPr>
          <w:rFonts w:ascii="Times New Roman" w:hAnsi="Times New Roman" w:cs="Times New Roman"/>
          <w:sz w:val="28"/>
          <w:szCs w:val="28"/>
        </w:rPr>
        <w:t>17–30</w:t>
      </w:r>
      <w:r w:rsidR="0008676F">
        <w:rPr>
          <w:rFonts w:ascii="Times New Roman" w:hAnsi="Times New Roman" w:cs="Times New Roman"/>
          <w:sz w:val="28"/>
          <w:szCs w:val="28"/>
        </w:rPr>
        <w:t>.</w:t>
      </w:r>
    </w:p>
    <w:p w14:paraId="03485D10" w14:textId="78602DA6"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910967">
        <w:rPr>
          <w:rFonts w:ascii="Times New Roman" w:hAnsi="Times New Roman" w:cs="Times New Roman"/>
          <w:sz w:val="28"/>
          <w:szCs w:val="28"/>
        </w:rPr>
        <w:t>Печенская-Полищук</w:t>
      </w:r>
      <w:r w:rsidR="00DD271B" w:rsidRPr="00DD271B">
        <w:rPr>
          <w:rFonts w:ascii="Times New Roman" w:hAnsi="Times New Roman" w:cs="Times New Roman"/>
          <w:sz w:val="28"/>
          <w:szCs w:val="28"/>
        </w:rPr>
        <w:t>,</w:t>
      </w:r>
      <w:r w:rsidRPr="00910967">
        <w:rPr>
          <w:rFonts w:ascii="Times New Roman" w:hAnsi="Times New Roman" w:cs="Times New Roman"/>
          <w:sz w:val="28"/>
          <w:szCs w:val="28"/>
        </w:rPr>
        <w:t xml:space="preserve"> М</w:t>
      </w:r>
      <w:r w:rsidR="00FE6AB8">
        <w:rPr>
          <w:rFonts w:ascii="Times New Roman" w:hAnsi="Times New Roman" w:cs="Times New Roman"/>
          <w:sz w:val="28"/>
          <w:szCs w:val="28"/>
        </w:rPr>
        <w:t>.</w:t>
      </w:r>
      <w:r w:rsidRPr="00910967">
        <w:rPr>
          <w:rFonts w:ascii="Times New Roman" w:hAnsi="Times New Roman" w:cs="Times New Roman"/>
          <w:sz w:val="28"/>
          <w:szCs w:val="28"/>
        </w:rPr>
        <w:t xml:space="preserve"> А</w:t>
      </w:r>
      <w:r w:rsidR="00FE6AB8">
        <w:rPr>
          <w:rFonts w:ascii="Times New Roman" w:hAnsi="Times New Roman" w:cs="Times New Roman"/>
          <w:sz w:val="28"/>
          <w:szCs w:val="28"/>
        </w:rPr>
        <w:t>.</w:t>
      </w:r>
      <w:r w:rsidRPr="00910967">
        <w:rPr>
          <w:rFonts w:ascii="Times New Roman" w:hAnsi="Times New Roman" w:cs="Times New Roman"/>
          <w:sz w:val="28"/>
          <w:szCs w:val="28"/>
        </w:rPr>
        <w:t>, Малышев М</w:t>
      </w:r>
      <w:r w:rsidR="00FE6AB8">
        <w:rPr>
          <w:rFonts w:ascii="Times New Roman" w:hAnsi="Times New Roman" w:cs="Times New Roman"/>
          <w:sz w:val="28"/>
          <w:szCs w:val="28"/>
        </w:rPr>
        <w:t>.</w:t>
      </w:r>
      <w:r w:rsidRPr="00910967">
        <w:rPr>
          <w:rFonts w:ascii="Times New Roman" w:hAnsi="Times New Roman" w:cs="Times New Roman"/>
          <w:sz w:val="28"/>
          <w:szCs w:val="28"/>
        </w:rPr>
        <w:t xml:space="preserve"> К</w:t>
      </w:r>
      <w:r w:rsidR="00FE6AB8">
        <w:rPr>
          <w:rFonts w:ascii="Times New Roman" w:hAnsi="Times New Roman" w:cs="Times New Roman"/>
          <w:sz w:val="28"/>
          <w:szCs w:val="28"/>
        </w:rPr>
        <w:t>.</w:t>
      </w:r>
      <w:r w:rsidRPr="00910967">
        <w:rPr>
          <w:rFonts w:ascii="Times New Roman" w:hAnsi="Times New Roman" w:cs="Times New Roman"/>
          <w:sz w:val="28"/>
          <w:szCs w:val="28"/>
        </w:rPr>
        <w:t xml:space="preserve"> </w:t>
      </w:r>
      <w:r w:rsidR="00FE6AB8" w:rsidRPr="00910967">
        <w:rPr>
          <w:rFonts w:ascii="Times New Roman" w:hAnsi="Times New Roman" w:cs="Times New Roman"/>
          <w:sz w:val="28"/>
          <w:szCs w:val="28"/>
        </w:rPr>
        <w:t xml:space="preserve">Финансово-экономические аспекты экспортно-импортной деятельности цветной </w:t>
      </w:r>
      <w:r w:rsidR="00FE6AB8" w:rsidRPr="00910967">
        <w:rPr>
          <w:rFonts w:ascii="Times New Roman" w:hAnsi="Times New Roman" w:cs="Times New Roman"/>
          <w:sz w:val="28"/>
          <w:szCs w:val="28"/>
        </w:rPr>
        <w:lastRenderedPageBreak/>
        <w:t xml:space="preserve">металлургии России за 2013–2020 гг. И направления ее дальнейшего развития </w:t>
      </w:r>
      <w:r w:rsidRPr="00910967">
        <w:rPr>
          <w:rFonts w:ascii="Times New Roman" w:hAnsi="Times New Roman" w:cs="Times New Roman"/>
          <w:sz w:val="28"/>
          <w:szCs w:val="28"/>
        </w:rPr>
        <w:t xml:space="preserve">// Экономические и социальные перемены: факты, тенденции, прогноз. 2022. №4. </w:t>
      </w:r>
      <w:r>
        <w:rPr>
          <w:rFonts w:ascii="Times New Roman" w:hAnsi="Times New Roman" w:cs="Times New Roman"/>
          <w:sz w:val="28"/>
          <w:szCs w:val="28"/>
        </w:rPr>
        <w:t xml:space="preserve">С. </w:t>
      </w:r>
      <w:r w:rsidR="00FE6AB8">
        <w:rPr>
          <w:rFonts w:ascii="Times New Roman" w:hAnsi="Times New Roman" w:cs="Times New Roman"/>
          <w:sz w:val="28"/>
          <w:szCs w:val="28"/>
        </w:rPr>
        <w:t>102–117</w:t>
      </w:r>
      <w:r>
        <w:rPr>
          <w:rFonts w:ascii="Times New Roman" w:hAnsi="Times New Roman" w:cs="Times New Roman"/>
          <w:sz w:val="28"/>
          <w:szCs w:val="28"/>
        </w:rPr>
        <w:t>.</w:t>
      </w:r>
    </w:p>
    <w:p w14:paraId="0A26E0B8" w14:textId="1CC43DC8"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910967">
        <w:rPr>
          <w:rFonts w:ascii="Times New Roman" w:hAnsi="Times New Roman" w:cs="Times New Roman"/>
          <w:sz w:val="28"/>
          <w:szCs w:val="28"/>
        </w:rPr>
        <w:t>Мурашко</w:t>
      </w:r>
      <w:r w:rsidR="00DD271B" w:rsidRPr="00DD271B">
        <w:rPr>
          <w:rFonts w:ascii="Times New Roman" w:hAnsi="Times New Roman" w:cs="Times New Roman"/>
          <w:sz w:val="28"/>
          <w:szCs w:val="28"/>
        </w:rPr>
        <w:t>,</w:t>
      </w:r>
      <w:r w:rsidRPr="00910967">
        <w:rPr>
          <w:rFonts w:ascii="Times New Roman" w:hAnsi="Times New Roman" w:cs="Times New Roman"/>
          <w:sz w:val="28"/>
          <w:szCs w:val="28"/>
        </w:rPr>
        <w:t xml:space="preserve"> М</w:t>
      </w:r>
      <w:r w:rsidR="00FE6AB8">
        <w:rPr>
          <w:rFonts w:ascii="Times New Roman" w:hAnsi="Times New Roman" w:cs="Times New Roman"/>
          <w:sz w:val="28"/>
          <w:szCs w:val="28"/>
        </w:rPr>
        <w:t>.</w:t>
      </w:r>
      <w:r w:rsidRPr="00910967">
        <w:rPr>
          <w:rFonts w:ascii="Times New Roman" w:hAnsi="Times New Roman" w:cs="Times New Roman"/>
          <w:sz w:val="28"/>
          <w:szCs w:val="28"/>
        </w:rPr>
        <w:t xml:space="preserve"> М</w:t>
      </w:r>
      <w:r w:rsidR="00FE6AB8">
        <w:rPr>
          <w:rFonts w:ascii="Times New Roman" w:hAnsi="Times New Roman" w:cs="Times New Roman"/>
          <w:sz w:val="28"/>
          <w:szCs w:val="28"/>
        </w:rPr>
        <w:t>.</w:t>
      </w:r>
      <w:r w:rsidRPr="00910967">
        <w:rPr>
          <w:rFonts w:ascii="Times New Roman" w:hAnsi="Times New Roman" w:cs="Times New Roman"/>
          <w:sz w:val="28"/>
          <w:szCs w:val="28"/>
        </w:rPr>
        <w:t xml:space="preserve"> </w:t>
      </w:r>
      <w:r w:rsidR="00FE6AB8">
        <w:rPr>
          <w:rFonts w:ascii="Times New Roman" w:hAnsi="Times New Roman" w:cs="Times New Roman"/>
          <w:sz w:val="28"/>
          <w:szCs w:val="28"/>
        </w:rPr>
        <w:t>Р</w:t>
      </w:r>
      <w:r w:rsidR="00FE6AB8" w:rsidRPr="00910967">
        <w:rPr>
          <w:rFonts w:ascii="Times New Roman" w:hAnsi="Times New Roman" w:cs="Times New Roman"/>
          <w:sz w:val="28"/>
          <w:szCs w:val="28"/>
        </w:rPr>
        <w:t xml:space="preserve">оссийская стратегия импортозамещения в </w:t>
      </w:r>
      <w:r w:rsidR="00FE6AB8">
        <w:rPr>
          <w:rFonts w:ascii="Times New Roman" w:hAnsi="Times New Roman" w:cs="Times New Roman"/>
          <w:sz w:val="28"/>
          <w:szCs w:val="28"/>
        </w:rPr>
        <w:t>ТЭК</w:t>
      </w:r>
      <w:r w:rsidR="00FE6AB8" w:rsidRPr="00910967">
        <w:rPr>
          <w:rFonts w:ascii="Times New Roman" w:hAnsi="Times New Roman" w:cs="Times New Roman"/>
          <w:sz w:val="28"/>
          <w:szCs w:val="28"/>
        </w:rPr>
        <w:t xml:space="preserve"> </w:t>
      </w:r>
      <w:r w:rsidRPr="00910967">
        <w:rPr>
          <w:rFonts w:ascii="Times New Roman" w:hAnsi="Times New Roman" w:cs="Times New Roman"/>
          <w:sz w:val="28"/>
          <w:szCs w:val="28"/>
        </w:rPr>
        <w:t xml:space="preserve">// Геоэкономика энергетики. 2023. №2 (22). </w:t>
      </w:r>
      <w:r>
        <w:rPr>
          <w:rFonts w:ascii="Times New Roman" w:hAnsi="Times New Roman" w:cs="Times New Roman"/>
          <w:sz w:val="28"/>
          <w:szCs w:val="28"/>
        </w:rPr>
        <w:t xml:space="preserve">С. </w:t>
      </w:r>
      <w:r w:rsidR="00FE6AB8">
        <w:rPr>
          <w:rFonts w:ascii="Times New Roman" w:hAnsi="Times New Roman" w:cs="Times New Roman"/>
          <w:sz w:val="28"/>
          <w:szCs w:val="28"/>
        </w:rPr>
        <w:t>18–39</w:t>
      </w:r>
      <w:r>
        <w:rPr>
          <w:rFonts w:ascii="Times New Roman" w:hAnsi="Times New Roman" w:cs="Times New Roman"/>
          <w:sz w:val="28"/>
          <w:szCs w:val="28"/>
        </w:rPr>
        <w:t>.</w:t>
      </w:r>
    </w:p>
    <w:p w14:paraId="1087A547" w14:textId="2F82DA87"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910967">
        <w:rPr>
          <w:rFonts w:ascii="Times New Roman" w:hAnsi="Times New Roman" w:cs="Times New Roman"/>
          <w:sz w:val="28"/>
          <w:szCs w:val="28"/>
        </w:rPr>
        <w:t>Морозова</w:t>
      </w:r>
      <w:r w:rsidR="00DD271B" w:rsidRPr="00DD271B">
        <w:rPr>
          <w:rFonts w:ascii="Times New Roman" w:hAnsi="Times New Roman" w:cs="Times New Roman"/>
          <w:sz w:val="28"/>
          <w:szCs w:val="28"/>
        </w:rPr>
        <w:t>,</w:t>
      </w:r>
      <w:r w:rsidRPr="00910967">
        <w:rPr>
          <w:rFonts w:ascii="Times New Roman" w:hAnsi="Times New Roman" w:cs="Times New Roman"/>
          <w:sz w:val="28"/>
          <w:szCs w:val="28"/>
        </w:rPr>
        <w:t xml:space="preserve"> Н.</w:t>
      </w:r>
      <w:r w:rsidR="00FE6AB8">
        <w:rPr>
          <w:rFonts w:ascii="Times New Roman" w:hAnsi="Times New Roman" w:cs="Times New Roman"/>
          <w:sz w:val="28"/>
          <w:szCs w:val="28"/>
        </w:rPr>
        <w:t xml:space="preserve"> </w:t>
      </w:r>
      <w:r w:rsidRPr="00910967">
        <w:rPr>
          <w:rFonts w:ascii="Times New Roman" w:hAnsi="Times New Roman" w:cs="Times New Roman"/>
          <w:sz w:val="28"/>
          <w:szCs w:val="28"/>
        </w:rPr>
        <w:t>В., Мамчуев А.</w:t>
      </w:r>
      <w:r w:rsidR="00FE6AB8">
        <w:rPr>
          <w:rFonts w:ascii="Times New Roman" w:hAnsi="Times New Roman" w:cs="Times New Roman"/>
          <w:sz w:val="28"/>
          <w:szCs w:val="28"/>
        </w:rPr>
        <w:t xml:space="preserve"> </w:t>
      </w:r>
      <w:r w:rsidRPr="00910967">
        <w:rPr>
          <w:rFonts w:ascii="Times New Roman" w:hAnsi="Times New Roman" w:cs="Times New Roman"/>
          <w:sz w:val="28"/>
          <w:szCs w:val="28"/>
        </w:rPr>
        <w:t>К., Хатуаев Т.</w:t>
      </w:r>
      <w:r w:rsidR="00FE6AB8">
        <w:rPr>
          <w:rFonts w:ascii="Times New Roman" w:hAnsi="Times New Roman" w:cs="Times New Roman"/>
          <w:sz w:val="28"/>
          <w:szCs w:val="28"/>
        </w:rPr>
        <w:t xml:space="preserve"> </w:t>
      </w:r>
      <w:r w:rsidRPr="00910967">
        <w:rPr>
          <w:rFonts w:ascii="Times New Roman" w:hAnsi="Times New Roman" w:cs="Times New Roman"/>
          <w:sz w:val="28"/>
          <w:szCs w:val="28"/>
        </w:rPr>
        <w:t xml:space="preserve">А. </w:t>
      </w:r>
      <w:r w:rsidR="00FE6AB8" w:rsidRPr="00910967">
        <w:rPr>
          <w:rFonts w:ascii="Times New Roman" w:hAnsi="Times New Roman" w:cs="Times New Roman"/>
          <w:sz w:val="28"/>
          <w:szCs w:val="28"/>
        </w:rPr>
        <w:t xml:space="preserve">Импортозамещение программного продукта в России </w:t>
      </w:r>
      <w:r w:rsidRPr="00910967">
        <w:rPr>
          <w:rFonts w:ascii="Times New Roman" w:hAnsi="Times New Roman" w:cs="Times New Roman"/>
          <w:sz w:val="28"/>
          <w:szCs w:val="28"/>
        </w:rPr>
        <w:t xml:space="preserve">// ЕГИ. 2022. №44 (6). </w:t>
      </w:r>
      <w:r>
        <w:rPr>
          <w:rFonts w:ascii="Times New Roman" w:hAnsi="Times New Roman" w:cs="Times New Roman"/>
          <w:sz w:val="28"/>
          <w:szCs w:val="28"/>
        </w:rPr>
        <w:t xml:space="preserve">С. </w:t>
      </w:r>
      <w:r w:rsidR="00FE6AB8">
        <w:rPr>
          <w:rFonts w:ascii="Times New Roman" w:hAnsi="Times New Roman" w:cs="Times New Roman"/>
          <w:sz w:val="28"/>
          <w:szCs w:val="28"/>
        </w:rPr>
        <w:t>367–370</w:t>
      </w:r>
      <w:r>
        <w:rPr>
          <w:rFonts w:ascii="Times New Roman" w:hAnsi="Times New Roman" w:cs="Times New Roman"/>
          <w:sz w:val="28"/>
          <w:szCs w:val="28"/>
        </w:rPr>
        <w:t>.</w:t>
      </w:r>
    </w:p>
    <w:p w14:paraId="3EDC4244" w14:textId="4A0641B6"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910967">
        <w:rPr>
          <w:rFonts w:ascii="Times New Roman" w:hAnsi="Times New Roman" w:cs="Times New Roman"/>
          <w:sz w:val="28"/>
          <w:szCs w:val="28"/>
        </w:rPr>
        <w:t>Педанов</w:t>
      </w:r>
      <w:r w:rsidR="00DD271B" w:rsidRPr="00DD271B">
        <w:rPr>
          <w:rFonts w:ascii="Times New Roman" w:hAnsi="Times New Roman" w:cs="Times New Roman"/>
          <w:sz w:val="28"/>
          <w:szCs w:val="28"/>
        </w:rPr>
        <w:t>,</w:t>
      </w:r>
      <w:r w:rsidR="00FE6AB8" w:rsidRPr="00FE6AB8">
        <w:rPr>
          <w:rFonts w:ascii="Times New Roman" w:hAnsi="Times New Roman" w:cs="Times New Roman"/>
          <w:sz w:val="28"/>
          <w:szCs w:val="28"/>
        </w:rPr>
        <w:t xml:space="preserve"> </w:t>
      </w:r>
      <w:r w:rsidR="00FE6AB8" w:rsidRPr="00910967">
        <w:rPr>
          <w:rFonts w:ascii="Times New Roman" w:hAnsi="Times New Roman" w:cs="Times New Roman"/>
          <w:sz w:val="28"/>
          <w:szCs w:val="28"/>
        </w:rPr>
        <w:t>Б</w:t>
      </w:r>
      <w:r w:rsidR="00FE6AB8">
        <w:rPr>
          <w:rFonts w:ascii="Times New Roman" w:hAnsi="Times New Roman" w:cs="Times New Roman"/>
          <w:sz w:val="28"/>
          <w:szCs w:val="28"/>
        </w:rPr>
        <w:t>.</w:t>
      </w:r>
      <w:r w:rsidR="00FE6AB8" w:rsidRPr="00910967">
        <w:rPr>
          <w:rFonts w:ascii="Times New Roman" w:hAnsi="Times New Roman" w:cs="Times New Roman"/>
          <w:sz w:val="28"/>
          <w:szCs w:val="28"/>
        </w:rPr>
        <w:t xml:space="preserve"> Б</w:t>
      </w:r>
      <w:r w:rsidR="00FE6AB8">
        <w:rPr>
          <w:rFonts w:ascii="Times New Roman" w:hAnsi="Times New Roman" w:cs="Times New Roman"/>
          <w:sz w:val="28"/>
          <w:szCs w:val="28"/>
        </w:rPr>
        <w:t>.</w:t>
      </w:r>
      <w:r w:rsidRPr="00910967">
        <w:rPr>
          <w:rFonts w:ascii="Times New Roman" w:hAnsi="Times New Roman" w:cs="Times New Roman"/>
          <w:sz w:val="28"/>
          <w:szCs w:val="28"/>
        </w:rPr>
        <w:t xml:space="preserve"> </w:t>
      </w:r>
      <w:r w:rsidR="00FE6AB8" w:rsidRPr="00910967">
        <w:rPr>
          <w:rFonts w:ascii="Times New Roman" w:hAnsi="Times New Roman" w:cs="Times New Roman"/>
          <w:sz w:val="28"/>
          <w:szCs w:val="28"/>
        </w:rPr>
        <w:t>Перспективы импортозамещения в сфере цифровизации экономики России в условиях санкций</w:t>
      </w:r>
      <w:r w:rsidRPr="00910967">
        <w:rPr>
          <w:rFonts w:ascii="Times New Roman" w:hAnsi="Times New Roman" w:cs="Times New Roman"/>
          <w:sz w:val="28"/>
          <w:szCs w:val="28"/>
        </w:rPr>
        <w:t xml:space="preserve"> // Вестник Адыгейского государственного университета. Серия 5: Экономика. 2022. №3 (305). </w:t>
      </w:r>
      <w:r>
        <w:rPr>
          <w:rFonts w:ascii="Times New Roman" w:hAnsi="Times New Roman" w:cs="Times New Roman"/>
          <w:sz w:val="28"/>
          <w:szCs w:val="28"/>
        </w:rPr>
        <w:t xml:space="preserve">С. </w:t>
      </w:r>
      <w:r w:rsidR="00FE6AB8">
        <w:rPr>
          <w:rFonts w:ascii="Times New Roman" w:hAnsi="Times New Roman" w:cs="Times New Roman"/>
          <w:sz w:val="28"/>
          <w:szCs w:val="28"/>
        </w:rPr>
        <w:t>118–125</w:t>
      </w:r>
      <w:r>
        <w:rPr>
          <w:rFonts w:ascii="Times New Roman" w:hAnsi="Times New Roman" w:cs="Times New Roman"/>
          <w:sz w:val="28"/>
          <w:szCs w:val="28"/>
        </w:rPr>
        <w:t>.</w:t>
      </w:r>
    </w:p>
    <w:p w14:paraId="22E6FF1D" w14:textId="6D13C6B2"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767877">
        <w:rPr>
          <w:rFonts w:ascii="Times New Roman" w:hAnsi="Times New Roman" w:cs="Times New Roman"/>
          <w:sz w:val="28"/>
          <w:szCs w:val="28"/>
        </w:rPr>
        <w:t>Жигалов</w:t>
      </w:r>
      <w:r w:rsidR="00DD271B" w:rsidRPr="00DD271B">
        <w:rPr>
          <w:rFonts w:ascii="Times New Roman" w:hAnsi="Times New Roman" w:cs="Times New Roman"/>
          <w:sz w:val="28"/>
          <w:szCs w:val="28"/>
        </w:rPr>
        <w:t>,</w:t>
      </w:r>
      <w:r w:rsidRPr="00767877">
        <w:rPr>
          <w:rFonts w:ascii="Times New Roman" w:hAnsi="Times New Roman" w:cs="Times New Roman"/>
          <w:sz w:val="28"/>
          <w:szCs w:val="28"/>
        </w:rPr>
        <w:t xml:space="preserve"> В.</w:t>
      </w:r>
      <w:r w:rsidR="00FE6AB8">
        <w:rPr>
          <w:rFonts w:ascii="Times New Roman" w:hAnsi="Times New Roman" w:cs="Times New Roman"/>
          <w:sz w:val="28"/>
          <w:szCs w:val="28"/>
        </w:rPr>
        <w:t xml:space="preserve"> </w:t>
      </w:r>
      <w:r w:rsidRPr="00767877">
        <w:rPr>
          <w:rFonts w:ascii="Times New Roman" w:hAnsi="Times New Roman" w:cs="Times New Roman"/>
          <w:sz w:val="28"/>
          <w:szCs w:val="28"/>
        </w:rPr>
        <w:t xml:space="preserve">И. </w:t>
      </w:r>
      <w:r w:rsidR="00FE6AB8" w:rsidRPr="00767877">
        <w:rPr>
          <w:rFonts w:ascii="Times New Roman" w:hAnsi="Times New Roman" w:cs="Times New Roman"/>
          <w:sz w:val="28"/>
          <w:szCs w:val="28"/>
        </w:rPr>
        <w:t xml:space="preserve">Цифровая экономика и импортозамещение: этапы и перспективы развития в России </w:t>
      </w:r>
      <w:r w:rsidRPr="00767877">
        <w:rPr>
          <w:rFonts w:ascii="Times New Roman" w:hAnsi="Times New Roman" w:cs="Times New Roman"/>
          <w:sz w:val="28"/>
          <w:szCs w:val="28"/>
        </w:rPr>
        <w:t xml:space="preserve">// Дискуссия. 2023. №2 (117). </w:t>
      </w:r>
      <w:r>
        <w:rPr>
          <w:rFonts w:ascii="Times New Roman" w:hAnsi="Times New Roman" w:cs="Times New Roman"/>
          <w:sz w:val="28"/>
          <w:szCs w:val="28"/>
        </w:rPr>
        <w:t xml:space="preserve">С. </w:t>
      </w:r>
      <w:r w:rsidR="00FE6AB8">
        <w:rPr>
          <w:rFonts w:ascii="Times New Roman" w:hAnsi="Times New Roman" w:cs="Times New Roman"/>
          <w:sz w:val="28"/>
          <w:szCs w:val="28"/>
        </w:rPr>
        <w:t>95–106</w:t>
      </w:r>
      <w:r>
        <w:rPr>
          <w:rFonts w:ascii="Times New Roman" w:hAnsi="Times New Roman" w:cs="Times New Roman"/>
          <w:sz w:val="28"/>
          <w:szCs w:val="28"/>
        </w:rPr>
        <w:t>.</w:t>
      </w:r>
    </w:p>
    <w:p w14:paraId="12D5B396" w14:textId="2ABA83DD"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767877">
        <w:rPr>
          <w:rFonts w:ascii="Times New Roman" w:hAnsi="Times New Roman" w:cs="Times New Roman"/>
          <w:sz w:val="28"/>
          <w:szCs w:val="28"/>
        </w:rPr>
        <w:t>Ватлина</w:t>
      </w:r>
      <w:r w:rsidR="00DD271B" w:rsidRPr="00DD271B">
        <w:rPr>
          <w:rFonts w:ascii="Times New Roman" w:hAnsi="Times New Roman" w:cs="Times New Roman"/>
          <w:sz w:val="28"/>
          <w:szCs w:val="28"/>
        </w:rPr>
        <w:t>,</w:t>
      </w:r>
      <w:r w:rsidRPr="00767877">
        <w:rPr>
          <w:rFonts w:ascii="Times New Roman" w:hAnsi="Times New Roman" w:cs="Times New Roman"/>
          <w:sz w:val="28"/>
          <w:szCs w:val="28"/>
        </w:rPr>
        <w:t xml:space="preserve"> Л</w:t>
      </w:r>
      <w:r w:rsidR="00FE6AB8">
        <w:rPr>
          <w:rFonts w:ascii="Times New Roman" w:hAnsi="Times New Roman" w:cs="Times New Roman"/>
          <w:sz w:val="28"/>
          <w:szCs w:val="28"/>
        </w:rPr>
        <w:t>.</w:t>
      </w:r>
      <w:r w:rsidRPr="00767877">
        <w:rPr>
          <w:rFonts w:ascii="Times New Roman" w:hAnsi="Times New Roman" w:cs="Times New Roman"/>
          <w:sz w:val="28"/>
          <w:szCs w:val="28"/>
        </w:rPr>
        <w:t xml:space="preserve"> В</w:t>
      </w:r>
      <w:r w:rsidR="00FE6AB8">
        <w:rPr>
          <w:rFonts w:ascii="Times New Roman" w:hAnsi="Times New Roman" w:cs="Times New Roman"/>
          <w:sz w:val="28"/>
          <w:szCs w:val="28"/>
        </w:rPr>
        <w:t>.</w:t>
      </w:r>
      <w:r w:rsidRPr="00767877">
        <w:rPr>
          <w:rFonts w:ascii="Times New Roman" w:hAnsi="Times New Roman" w:cs="Times New Roman"/>
          <w:sz w:val="28"/>
          <w:szCs w:val="28"/>
        </w:rPr>
        <w:t>, Плотников В</w:t>
      </w:r>
      <w:r w:rsidR="00FE6AB8">
        <w:rPr>
          <w:rFonts w:ascii="Times New Roman" w:hAnsi="Times New Roman" w:cs="Times New Roman"/>
          <w:sz w:val="28"/>
          <w:szCs w:val="28"/>
        </w:rPr>
        <w:t>.</w:t>
      </w:r>
      <w:r w:rsidRPr="00767877">
        <w:rPr>
          <w:rFonts w:ascii="Times New Roman" w:hAnsi="Times New Roman" w:cs="Times New Roman"/>
          <w:sz w:val="28"/>
          <w:szCs w:val="28"/>
        </w:rPr>
        <w:t xml:space="preserve"> А</w:t>
      </w:r>
      <w:r w:rsidR="00FE6AB8">
        <w:rPr>
          <w:rFonts w:ascii="Times New Roman" w:hAnsi="Times New Roman" w:cs="Times New Roman"/>
          <w:sz w:val="28"/>
          <w:szCs w:val="28"/>
        </w:rPr>
        <w:t>.</w:t>
      </w:r>
      <w:r w:rsidRPr="00767877">
        <w:rPr>
          <w:rFonts w:ascii="Times New Roman" w:hAnsi="Times New Roman" w:cs="Times New Roman"/>
          <w:sz w:val="28"/>
          <w:szCs w:val="28"/>
        </w:rPr>
        <w:t xml:space="preserve"> </w:t>
      </w:r>
      <w:r w:rsidR="00FE6AB8" w:rsidRPr="00767877">
        <w:rPr>
          <w:rFonts w:ascii="Times New Roman" w:hAnsi="Times New Roman" w:cs="Times New Roman"/>
          <w:sz w:val="28"/>
          <w:szCs w:val="28"/>
        </w:rPr>
        <w:t>Цифровизация и инновационное развитие экономики</w:t>
      </w:r>
      <w:r w:rsidRPr="00767877">
        <w:rPr>
          <w:rFonts w:ascii="Times New Roman" w:hAnsi="Times New Roman" w:cs="Times New Roman"/>
          <w:sz w:val="28"/>
          <w:szCs w:val="28"/>
        </w:rPr>
        <w:t xml:space="preserve"> // Известия СПбГЭУ. 2023. №1 (139). </w:t>
      </w:r>
      <w:r>
        <w:rPr>
          <w:rFonts w:ascii="Times New Roman" w:hAnsi="Times New Roman" w:cs="Times New Roman"/>
          <w:sz w:val="28"/>
          <w:szCs w:val="28"/>
        </w:rPr>
        <w:t xml:space="preserve">С. </w:t>
      </w:r>
      <w:r w:rsidR="00FE6AB8">
        <w:rPr>
          <w:rFonts w:ascii="Times New Roman" w:hAnsi="Times New Roman" w:cs="Times New Roman"/>
          <w:sz w:val="28"/>
          <w:szCs w:val="28"/>
        </w:rPr>
        <w:t>106–113</w:t>
      </w:r>
      <w:r>
        <w:rPr>
          <w:rFonts w:ascii="Times New Roman" w:hAnsi="Times New Roman" w:cs="Times New Roman"/>
          <w:sz w:val="28"/>
          <w:szCs w:val="28"/>
        </w:rPr>
        <w:t>.</w:t>
      </w:r>
    </w:p>
    <w:p w14:paraId="2B572FE0" w14:textId="644BC2EA"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3C5090">
        <w:rPr>
          <w:rFonts w:ascii="Times New Roman" w:hAnsi="Times New Roman" w:cs="Times New Roman"/>
          <w:sz w:val="28"/>
          <w:szCs w:val="28"/>
        </w:rPr>
        <w:t>Реестр российского программного обеспечения</w:t>
      </w:r>
      <w:r w:rsidR="007955E7" w:rsidRPr="007955E7">
        <w:rPr>
          <w:rFonts w:ascii="Times New Roman" w:hAnsi="Times New Roman" w:cs="Times New Roman"/>
          <w:sz w:val="28"/>
          <w:szCs w:val="28"/>
        </w:rPr>
        <w:t>. (</w:t>
      </w:r>
      <w:r w:rsidR="007955E7" w:rsidRPr="003C5090">
        <w:rPr>
          <w:rFonts w:ascii="Times New Roman" w:hAnsi="Times New Roman" w:cs="Times New Roman"/>
          <w:sz w:val="28"/>
          <w:szCs w:val="28"/>
        </w:rPr>
        <w:t>reestr.digital.gov.ru</w:t>
      </w:r>
      <w:r w:rsidR="007955E7" w:rsidRPr="007955E7">
        <w:rPr>
          <w:rFonts w:ascii="Times New Roman" w:hAnsi="Times New Roman" w:cs="Times New Roman"/>
          <w:sz w:val="28"/>
          <w:szCs w:val="28"/>
        </w:rPr>
        <w:t xml:space="preserve">) </w:t>
      </w:r>
      <w:r w:rsidR="007955E7">
        <w:rPr>
          <w:rFonts w:ascii="Times New Roman" w:hAnsi="Times New Roman" w:cs="Times New Roman"/>
          <w:sz w:val="28"/>
          <w:szCs w:val="28"/>
          <w:lang w:val="en-US"/>
        </w:rPr>
        <w:t>URL</w:t>
      </w:r>
      <w:r w:rsidRPr="003C5090">
        <w:rPr>
          <w:rFonts w:ascii="Times New Roman" w:hAnsi="Times New Roman" w:cs="Times New Roman"/>
          <w:sz w:val="28"/>
          <w:szCs w:val="28"/>
        </w:rPr>
        <w:t xml:space="preserve">: </w:t>
      </w:r>
      <w:hyperlink r:id="rId8" w:history="1">
        <w:r w:rsidR="007955E7" w:rsidRPr="007955E7">
          <w:rPr>
            <w:rStyle w:val="af3"/>
            <w:rFonts w:ascii="Times New Roman" w:hAnsi="Times New Roman" w:cs="Times New Roman"/>
            <w:color w:val="auto"/>
            <w:sz w:val="28"/>
            <w:szCs w:val="28"/>
            <w:u w:val="none"/>
          </w:rPr>
          <w:t>https://reestr.digital.gov.ru/</w:t>
        </w:r>
      </w:hyperlink>
      <w:r w:rsidR="007955E7" w:rsidRPr="007955E7">
        <w:rPr>
          <w:rFonts w:ascii="Times New Roman" w:hAnsi="Times New Roman" w:cs="Times New Roman"/>
          <w:sz w:val="28"/>
          <w:szCs w:val="28"/>
        </w:rPr>
        <w:t xml:space="preserve"> </w:t>
      </w:r>
      <w:r w:rsidR="00CA3A05" w:rsidRPr="003C5090">
        <w:rPr>
          <w:rFonts w:ascii="Times New Roman" w:hAnsi="Times New Roman" w:cs="Times New Roman"/>
          <w:sz w:val="28"/>
          <w:szCs w:val="28"/>
        </w:rPr>
        <w:t>(дата обращения: 0</w:t>
      </w:r>
      <w:r w:rsidR="00CA3A05">
        <w:rPr>
          <w:rFonts w:ascii="Times New Roman" w:hAnsi="Times New Roman" w:cs="Times New Roman"/>
          <w:sz w:val="28"/>
          <w:szCs w:val="28"/>
        </w:rPr>
        <w:t>3</w:t>
      </w:r>
      <w:r w:rsidR="00CA3A05" w:rsidRPr="003C5090">
        <w:rPr>
          <w:rFonts w:ascii="Times New Roman" w:hAnsi="Times New Roman" w:cs="Times New Roman"/>
          <w:sz w:val="28"/>
          <w:szCs w:val="28"/>
        </w:rPr>
        <w:t>.0</w:t>
      </w:r>
      <w:r w:rsidR="00CA3A05">
        <w:rPr>
          <w:rFonts w:ascii="Times New Roman" w:hAnsi="Times New Roman" w:cs="Times New Roman"/>
          <w:sz w:val="28"/>
          <w:szCs w:val="28"/>
        </w:rPr>
        <w:t>2</w:t>
      </w:r>
      <w:r w:rsidR="00CA3A05" w:rsidRPr="003C5090">
        <w:rPr>
          <w:rFonts w:ascii="Times New Roman" w:hAnsi="Times New Roman" w:cs="Times New Roman"/>
          <w:sz w:val="28"/>
          <w:szCs w:val="28"/>
        </w:rPr>
        <w:t>.2024).</w:t>
      </w:r>
    </w:p>
    <w:p w14:paraId="4AD4688F" w14:textId="50619006"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3C5090">
        <w:rPr>
          <w:rFonts w:ascii="Times New Roman" w:hAnsi="Times New Roman" w:cs="Times New Roman"/>
          <w:sz w:val="28"/>
          <w:szCs w:val="28"/>
        </w:rPr>
        <w:t>Абанина</w:t>
      </w:r>
      <w:r w:rsidR="00DD271B" w:rsidRPr="00DD271B">
        <w:rPr>
          <w:rFonts w:ascii="Times New Roman" w:hAnsi="Times New Roman" w:cs="Times New Roman"/>
          <w:sz w:val="28"/>
          <w:szCs w:val="28"/>
        </w:rPr>
        <w:t>,</w:t>
      </w:r>
      <w:r w:rsidRPr="003C5090">
        <w:rPr>
          <w:rFonts w:ascii="Times New Roman" w:hAnsi="Times New Roman" w:cs="Times New Roman"/>
          <w:sz w:val="28"/>
          <w:szCs w:val="28"/>
        </w:rPr>
        <w:t xml:space="preserve"> И</w:t>
      </w:r>
      <w:r w:rsidR="00FE6AB8">
        <w:rPr>
          <w:rFonts w:ascii="Times New Roman" w:hAnsi="Times New Roman" w:cs="Times New Roman"/>
          <w:sz w:val="28"/>
          <w:szCs w:val="28"/>
        </w:rPr>
        <w:t>.</w:t>
      </w:r>
      <w:r w:rsidRPr="003C5090">
        <w:rPr>
          <w:rFonts w:ascii="Times New Roman" w:hAnsi="Times New Roman" w:cs="Times New Roman"/>
          <w:sz w:val="28"/>
          <w:szCs w:val="28"/>
        </w:rPr>
        <w:t xml:space="preserve"> Н</w:t>
      </w:r>
      <w:r w:rsidR="00FE6AB8">
        <w:rPr>
          <w:rFonts w:ascii="Times New Roman" w:hAnsi="Times New Roman" w:cs="Times New Roman"/>
          <w:sz w:val="28"/>
          <w:szCs w:val="28"/>
        </w:rPr>
        <w:t>.</w:t>
      </w:r>
      <w:r w:rsidRPr="003C5090">
        <w:rPr>
          <w:rFonts w:ascii="Times New Roman" w:hAnsi="Times New Roman" w:cs="Times New Roman"/>
          <w:sz w:val="28"/>
          <w:szCs w:val="28"/>
        </w:rPr>
        <w:t>, Басова А</w:t>
      </w:r>
      <w:r w:rsidR="00FE6AB8">
        <w:rPr>
          <w:rFonts w:ascii="Times New Roman" w:hAnsi="Times New Roman" w:cs="Times New Roman"/>
          <w:sz w:val="28"/>
          <w:szCs w:val="28"/>
        </w:rPr>
        <w:t>.</w:t>
      </w:r>
      <w:r w:rsidRPr="003C5090">
        <w:rPr>
          <w:rFonts w:ascii="Times New Roman" w:hAnsi="Times New Roman" w:cs="Times New Roman"/>
          <w:sz w:val="28"/>
          <w:szCs w:val="28"/>
        </w:rPr>
        <w:t xml:space="preserve"> Г</w:t>
      </w:r>
      <w:r w:rsidR="00FE6AB8">
        <w:rPr>
          <w:rFonts w:ascii="Times New Roman" w:hAnsi="Times New Roman" w:cs="Times New Roman"/>
          <w:sz w:val="28"/>
          <w:szCs w:val="28"/>
        </w:rPr>
        <w:t>.</w:t>
      </w:r>
      <w:r w:rsidRPr="003C5090">
        <w:rPr>
          <w:rFonts w:ascii="Times New Roman" w:hAnsi="Times New Roman" w:cs="Times New Roman"/>
          <w:sz w:val="28"/>
          <w:szCs w:val="28"/>
        </w:rPr>
        <w:t>, Оглоблина Е</w:t>
      </w:r>
      <w:r w:rsidR="00FE6AB8">
        <w:rPr>
          <w:rFonts w:ascii="Times New Roman" w:hAnsi="Times New Roman" w:cs="Times New Roman"/>
          <w:sz w:val="28"/>
          <w:szCs w:val="28"/>
        </w:rPr>
        <w:t>.</w:t>
      </w:r>
      <w:r w:rsidRPr="003C5090">
        <w:rPr>
          <w:rFonts w:ascii="Times New Roman" w:hAnsi="Times New Roman" w:cs="Times New Roman"/>
          <w:sz w:val="28"/>
          <w:szCs w:val="28"/>
        </w:rPr>
        <w:t xml:space="preserve"> В</w:t>
      </w:r>
      <w:r w:rsidR="00FE6AB8">
        <w:rPr>
          <w:rFonts w:ascii="Times New Roman" w:hAnsi="Times New Roman" w:cs="Times New Roman"/>
          <w:sz w:val="28"/>
          <w:szCs w:val="28"/>
        </w:rPr>
        <w:t>.</w:t>
      </w:r>
      <w:r w:rsidRPr="003C5090">
        <w:rPr>
          <w:rFonts w:ascii="Times New Roman" w:hAnsi="Times New Roman" w:cs="Times New Roman"/>
          <w:sz w:val="28"/>
          <w:szCs w:val="28"/>
        </w:rPr>
        <w:t xml:space="preserve"> </w:t>
      </w:r>
      <w:r w:rsidR="00FE6AB8" w:rsidRPr="003C5090">
        <w:rPr>
          <w:rFonts w:ascii="Times New Roman" w:hAnsi="Times New Roman" w:cs="Times New Roman"/>
          <w:sz w:val="28"/>
          <w:szCs w:val="28"/>
        </w:rPr>
        <w:t xml:space="preserve">Перспективы развития политики импортозамещения в российском секторе высоких технологий в современных экономических условиях </w:t>
      </w:r>
      <w:r w:rsidRPr="003C5090">
        <w:rPr>
          <w:rFonts w:ascii="Times New Roman" w:hAnsi="Times New Roman" w:cs="Times New Roman"/>
          <w:sz w:val="28"/>
          <w:szCs w:val="28"/>
        </w:rPr>
        <w:t xml:space="preserve">// Теория и практика общественного развития. 2022. №10 (176). </w:t>
      </w:r>
      <w:r>
        <w:rPr>
          <w:rFonts w:ascii="Times New Roman" w:hAnsi="Times New Roman" w:cs="Times New Roman"/>
          <w:sz w:val="28"/>
          <w:szCs w:val="28"/>
        </w:rPr>
        <w:t xml:space="preserve">С. </w:t>
      </w:r>
      <w:r w:rsidR="00FE6AB8">
        <w:rPr>
          <w:rFonts w:ascii="Times New Roman" w:hAnsi="Times New Roman" w:cs="Times New Roman"/>
          <w:sz w:val="28"/>
          <w:szCs w:val="28"/>
        </w:rPr>
        <w:t>74–84</w:t>
      </w:r>
      <w:r>
        <w:rPr>
          <w:rFonts w:ascii="Times New Roman" w:hAnsi="Times New Roman" w:cs="Times New Roman"/>
          <w:sz w:val="28"/>
          <w:szCs w:val="28"/>
        </w:rPr>
        <w:t>.</w:t>
      </w:r>
    </w:p>
    <w:p w14:paraId="51BC1B07" w14:textId="77777777"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3C5090">
        <w:rPr>
          <w:rFonts w:ascii="Times New Roman" w:hAnsi="Times New Roman" w:cs="Times New Roman"/>
          <w:sz w:val="28"/>
          <w:szCs w:val="28"/>
        </w:rPr>
        <w:t>Прогноз перехода на российское ПО в государственных и частных компаниях. (crn.ru). URL: https://crn.ru/ (дата обращения: 0</w:t>
      </w:r>
      <w:r>
        <w:rPr>
          <w:rFonts w:ascii="Times New Roman" w:hAnsi="Times New Roman" w:cs="Times New Roman"/>
          <w:sz w:val="28"/>
          <w:szCs w:val="28"/>
        </w:rPr>
        <w:t>3</w:t>
      </w:r>
      <w:r w:rsidRPr="003C5090">
        <w:rPr>
          <w:rFonts w:ascii="Times New Roman" w:hAnsi="Times New Roman" w:cs="Times New Roman"/>
          <w:sz w:val="28"/>
          <w:szCs w:val="28"/>
        </w:rPr>
        <w:t>.0</w:t>
      </w:r>
      <w:r>
        <w:rPr>
          <w:rFonts w:ascii="Times New Roman" w:hAnsi="Times New Roman" w:cs="Times New Roman"/>
          <w:sz w:val="28"/>
          <w:szCs w:val="28"/>
        </w:rPr>
        <w:t>2</w:t>
      </w:r>
      <w:r w:rsidRPr="003C5090">
        <w:rPr>
          <w:rFonts w:ascii="Times New Roman" w:hAnsi="Times New Roman" w:cs="Times New Roman"/>
          <w:sz w:val="28"/>
          <w:szCs w:val="28"/>
        </w:rPr>
        <w:t>.2024).</w:t>
      </w:r>
    </w:p>
    <w:p w14:paraId="3865B6A8" w14:textId="77777777"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lang w:val="en-US"/>
        </w:rPr>
      </w:pPr>
      <w:r w:rsidRPr="003C5090">
        <w:rPr>
          <w:rFonts w:ascii="Times New Roman" w:hAnsi="Times New Roman" w:cs="Times New Roman"/>
          <w:sz w:val="28"/>
          <w:szCs w:val="28"/>
        </w:rPr>
        <w:t xml:space="preserve">Анализ кадрового дефицита в IT-сфере России. </w:t>
      </w:r>
      <w:r w:rsidRPr="003C5090">
        <w:rPr>
          <w:rFonts w:ascii="Times New Roman" w:hAnsi="Times New Roman" w:cs="Times New Roman"/>
          <w:sz w:val="28"/>
          <w:szCs w:val="28"/>
          <w:lang w:val="en-US"/>
        </w:rPr>
        <w:t>(worldmarketstudies.ru). URL: https://worldmarketstudies.ru/ (</w:t>
      </w:r>
      <w:r w:rsidRPr="003C5090">
        <w:rPr>
          <w:rFonts w:ascii="Times New Roman" w:hAnsi="Times New Roman" w:cs="Times New Roman"/>
          <w:sz w:val="28"/>
          <w:szCs w:val="28"/>
        </w:rPr>
        <w:t>дата</w:t>
      </w:r>
      <w:r w:rsidRPr="003C5090">
        <w:rPr>
          <w:rFonts w:ascii="Times New Roman" w:hAnsi="Times New Roman" w:cs="Times New Roman"/>
          <w:sz w:val="28"/>
          <w:szCs w:val="28"/>
          <w:lang w:val="en-US"/>
        </w:rPr>
        <w:t xml:space="preserve"> </w:t>
      </w:r>
      <w:r w:rsidRPr="003C5090">
        <w:rPr>
          <w:rFonts w:ascii="Times New Roman" w:hAnsi="Times New Roman" w:cs="Times New Roman"/>
          <w:sz w:val="28"/>
          <w:szCs w:val="28"/>
        </w:rPr>
        <w:t>обращения</w:t>
      </w:r>
      <w:r w:rsidRPr="003C5090">
        <w:rPr>
          <w:rFonts w:ascii="Times New Roman" w:hAnsi="Times New Roman" w:cs="Times New Roman"/>
          <w:sz w:val="28"/>
          <w:szCs w:val="28"/>
          <w:lang w:val="en-US"/>
        </w:rPr>
        <w:t>: 0</w:t>
      </w:r>
      <w:r>
        <w:rPr>
          <w:rFonts w:ascii="Times New Roman" w:hAnsi="Times New Roman" w:cs="Times New Roman"/>
          <w:sz w:val="28"/>
          <w:szCs w:val="28"/>
          <w:lang w:val="en-US"/>
        </w:rPr>
        <w:t>3</w:t>
      </w:r>
      <w:r w:rsidRPr="003C5090">
        <w:rPr>
          <w:rFonts w:ascii="Times New Roman" w:hAnsi="Times New Roman" w:cs="Times New Roman"/>
          <w:sz w:val="28"/>
          <w:szCs w:val="28"/>
          <w:lang w:val="en-US"/>
        </w:rPr>
        <w:t>.0</w:t>
      </w:r>
      <w:r>
        <w:rPr>
          <w:rFonts w:ascii="Times New Roman" w:hAnsi="Times New Roman" w:cs="Times New Roman"/>
          <w:sz w:val="28"/>
          <w:szCs w:val="28"/>
          <w:lang w:val="en-US"/>
        </w:rPr>
        <w:t>2</w:t>
      </w:r>
      <w:r w:rsidRPr="003C5090">
        <w:rPr>
          <w:rFonts w:ascii="Times New Roman" w:hAnsi="Times New Roman" w:cs="Times New Roman"/>
          <w:sz w:val="28"/>
          <w:szCs w:val="28"/>
          <w:lang w:val="en-US"/>
        </w:rPr>
        <w:t>.2024)</w:t>
      </w:r>
      <w:r>
        <w:rPr>
          <w:rFonts w:ascii="Times New Roman" w:hAnsi="Times New Roman" w:cs="Times New Roman"/>
          <w:sz w:val="28"/>
          <w:szCs w:val="28"/>
          <w:lang w:val="en-US"/>
        </w:rPr>
        <w:t>.</w:t>
      </w:r>
    </w:p>
    <w:p w14:paraId="311D2013" w14:textId="77777777" w:rsidR="0008676F" w:rsidRPr="00B521B5" w:rsidRDefault="0008676F" w:rsidP="0008676F">
      <w:pPr>
        <w:pStyle w:val="a7"/>
        <w:numPr>
          <w:ilvl w:val="0"/>
          <w:numId w:val="12"/>
        </w:numPr>
        <w:spacing w:line="360" w:lineRule="auto"/>
        <w:ind w:left="0" w:firstLine="709"/>
        <w:jc w:val="both"/>
        <w:rPr>
          <w:rFonts w:ascii="Times New Roman" w:hAnsi="Times New Roman" w:cs="Times New Roman"/>
          <w:sz w:val="28"/>
          <w:szCs w:val="28"/>
          <w:lang w:val="en-US"/>
        </w:rPr>
      </w:pPr>
      <w:r w:rsidRPr="00B521B5">
        <w:rPr>
          <w:rFonts w:ascii="Times New Roman" w:hAnsi="Times New Roman" w:cs="Times New Roman"/>
          <w:sz w:val="28"/>
          <w:szCs w:val="28"/>
        </w:rPr>
        <w:t xml:space="preserve">О проекте «Цифровые технологии» и финансировании отечественных </w:t>
      </w:r>
      <w:r w:rsidRPr="00B521B5">
        <w:rPr>
          <w:rFonts w:ascii="Times New Roman" w:hAnsi="Times New Roman" w:cs="Times New Roman"/>
          <w:sz w:val="28"/>
          <w:szCs w:val="28"/>
          <w:lang w:val="en-US"/>
        </w:rPr>
        <w:t>IT</w:t>
      </w:r>
      <w:r w:rsidRPr="00B521B5">
        <w:rPr>
          <w:rFonts w:ascii="Times New Roman" w:hAnsi="Times New Roman" w:cs="Times New Roman"/>
          <w:sz w:val="28"/>
          <w:szCs w:val="28"/>
        </w:rPr>
        <w:t xml:space="preserve">-проектов. </w:t>
      </w:r>
      <w:r w:rsidRPr="00B521B5">
        <w:rPr>
          <w:rFonts w:ascii="Times New Roman" w:hAnsi="Times New Roman" w:cs="Times New Roman"/>
          <w:sz w:val="28"/>
          <w:szCs w:val="28"/>
          <w:lang w:val="en-US"/>
        </w:rPr>
        <w:t>(importos.com). URL: https://importos.com/ (</w:t>
      </w:r>
      <w:r w:rsidRPr="003C5090">
        <w:rPr>
          <w:rFonts w:ascii="Times New Roman" w:hAnsi="Times New Roman" w:cs="Times New Roman"/>
          <w:sz w:val="28"/>
          <w:szCs w:val="28"/>
        </w:rPr>
        <w:t>дата обращения</w:t>
      </w:r>
      <w:r w:rsidRPr="00B521B5">
        <w:rPr>
          <w:rFonts w:ascii="Times New Roman" w:hAnsi="Times New Roman" w:cs="Times New Roman"/>
          <w:sz w:val="28"/>
          <w:szCs w:val="28"/>
          <w:lang w:val="en-US"/>
        </w:rPr>
        <w:t>: 0</w:t>
      </w:r>
      <w:r>
        <w:rPr>
          <w:rFonts w:ascii="Times New Roman" w:hAnsi="Times New Roman" w:cs="Times New Roman"/>
          <w:sz w:val="28"/>
          <w:szCs w:val="28"/>
          <w:lang w:val="en-US"/>
        </w:rPr>
        <w:t>3</w:t>
      </w:r>
      <w:r w:rsidRPr="00B521B5">
        <w:rPr>
          <w:rFonts w:ascii="Times New Roman" w:hAnsi="Times New Roman" w:cs="Times New Roman"/>
          <w:sz w:val="28"/>
          <w:szCs w:val="28"/>
          <w:lang w:val="en-US"/>
        </w:rPr>
        <w:t>.0</w:t>
      </w:r>
      <w:r>
        <w:rPr>
          <w:rFonts w:ascii="Times New Roman" w:hAnsi="Times New Roman" w:cs="Times New Roman"/>
          <w:sz w:val="28"/>
          <w:szCs w:val="28"/>
          <w:lang w:val="en-US"/>
        </w:rPr>
        <w:t>2</w:t>
      </w:r>
      <w:r w:rsidRPr="00B521B5">
        <w:rPr>
          <w:rFonts w:ascii="Times New Roman" w:hAnsi="Times New Roman" w:cs="Times New Roman"/>
          <w:sz w:val="28"/>
          <w:szCs w:val="28"/>
          <w:lang w:val="en-US"/>
        </w:rPr>
        <w:t>.2024).</w:t>
      </w:r>
    </w:p>
    <w:p w14:paraId="456458F6" w14:textId="5530D395"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B521B5">
        <w:rPr>
          <w:rFonts w:ascii="Times New Roman" w:hAnsi="Times New Roman" w:cs="Times New Roman"/>
          <w:sz w:val="28"/>
          <w:szCs w:val="28"/>
        </w:rPr>
        <w:lastRenderedPageBreak/>
        <w:t>Веселовский</w:t>
      </w:r>
      <w:r w:rsidR="007955E7" w:rsidRPr="007955E7">
        <w:rPr>
          <w:rFonts w:ascii="Times New Roman" w:hAnsi="Times New Roman" w:cs="Times New Roman"/>
          <w:sz w:val="28"/>
          <w:szCs w:val="28"/>
        </w:rPr>
        <w:t>,</w:t>
      </w:r>
      <w:r w:rsidRPr="00B521B5">
        <w:rPr>
          <w:rFonts w:ascii="Times New Roman" w:hAnsi="Times New Roman" w:cs="Times New Roman"/>
          <w:sz w:val="28"/>
          <w:szCs w:val="28"/>
        </w:rPr>
        <w:t xml:space="preserve"> М. Я., Федотов А. В., Фатдаков Р. В., Усатова Л. В. </w:t>
      </w:r>
      <w:r w:rsidR="00FE6AB8" w:rsidRPr="00B521B5">
        <w:rPr>
          <w:rFonts w:ascii="Times New Roman" w:hAnsi="Times New Roman" w:cs="Times New Roman"/>
          <w:sz w:val="28"/>
          <w:szCs w:val="28"/>
        </w:rPr>
        <w:t xml:space="preserve">Проблемы развития регионального машиностроения в контексте необходимости импортозамещения </w:t>
      </w:r>
      <w:r w:rsidRPr="00B521B5">
        <w:rPr>
          <w:rFonts w:ascii="Times New Roman" w:hAnsi="Times New Roman" w:cs="Times New Roman"/>
          <w:sz w:val="28"/>
          <w:szCs w:val="28"/>
        </w:rPr>
        <w:t xml:space="preserve">// Вестник Государственного университета просвещения. Серия: Экономика. 2023. №2. </w:t>
      </w:r>
      <w:r>
        <w:rPr>
          <w:rFonts w:ascii="Times New Roman" w:hAnsi="Times New Roman" w:cs="Times New Roman"/>
          <w:sz w:val="28"/>
          <w:szCs w:val="28"/>
        </w:rPr>
        <w:t xml:space="preserve">С. </w:t>
      </w:r>
      <w:r w:rsidR="00FE6AB8">
        <w:rPr>
          <w:rFonts w:ascii="Times New Roman" w:hAnsi="Times New Roman" w:cs="Times New Roman"/>
          <w:sz w:val="28"/>
          <w:szCs w:val="28"/>
        </w:rPr>
        <w:t>59–70</w:t>
      </w:r>
      <w:r>
        <w:rPr>
          <w:rFonts w:ascii="Times New Roman" w:hAnsi="Times New Roman" w:cs="Times New Roman"/>
          <w:sz w:val="28"/>
          <w:szCs w:val="28"/>
        </w:rPr>
        <w:t>.</w:t>
      </w:r>
    </w:p>
    <w:p w14:paraId="35B5A9F6" w14:textId="4D31DD0F"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B521B5">
        <w:rPr>
          <w:rFonts w:ascii="Times New Roman" w:hAnsi="Times New Roman" w:cs="Times New Roman"/>
          <w:sz w:val="28"/>
          <w:szCs w:val="28"/>
        </w:rPr>
        <w:t>Соколов</w:t>
      </w:r>
      <w:r w:rsidR="007955E7" w:rsidRPr="007955E7">
        <w:rPr>
          <w:rFonts w:ascii="Times New Roman" w:hAnsi="Times New Roman" w:cs="Times New Roman"/>
          <w:sz w:val="28"/>
          <w:szCs w:val="28"/>
        </w:rPr>
        <w:t>,</w:t>
      </w:r>
      <w:r w:rsidRPr="00B521B5">
        <w:rPr>
          <w:rFonts w:ascii="Times New Roman" w:hAnsi="Times New Roman" w:cs="Times New Roman"/>
          <w:sz w:val="28"/>
          <w:szCs w:val="28"/>
        </w:rPr>
        <w:t xml:space="preserve"> А. В., Бажанов В. А. </w:t>
      </w:r>
      <w:r w:rsidR="00FE6AB8" w:rsidRPr="00B521B5">
        <w:rPr>
          <w:rFonts w:ascii="Times New Roman" w:hAnsi="Times New Roman" w:cs="Times New Roman"/>
          <w:sz w:val="28"/>
          <w:szCs w:val="28"/>
        </w:rPr>
        <w:t>Вопросы оценки возможностей полного импортозамещения в отрасли машиностроения</w:t>
      </w:r>
      <w:r w:rsidRPr="00B521B5">
        <w:rPr>
          <w:rFonts w:ascii="Times New Roman" w:hAnsi="Times New Roman" w:cs="Times New Roman"/>
          <w:sz w:val="28"/>
          <w:szCs w:val="28"/>
        </w:rPr>
        <w:t xml:space="preserve"> // Мир экономики и управления. 2022. №4. </w:t>
      </w:r>
      <w:r>
        <w:rPr>
          <w:rFonts w:ascii="Times New Roman" w:hAnsi="Times New Roman" w:cs="Times New Roman"/>
          <w:sz w:val="28"/>
          <w:szCs w:val="28"/>
        </w:rPr>
        <w:t xml:space="preserve">С. </w:t>
      </w:r>
      <w:r w:rsidR="00FE6AB8">
        <w:rPr>
          <w:rFonts w:ascii="Times New Roman" w:hAnsi="Times New Roman" w:cs="Times New Roman"/>
          <w:sz w:val="28"/>
          <w:szCs w:val="28"/>
        </w:rPr>
        <w:t>5–25</w:t>
      </w:r>
      <w:r>
        <w:rPr>
          <w:rFonts w:ascii="Times New Roman" w:hAnsi="Times New Roman" w:cs="Times New Roman"/>
          <w:sz w:val="28"/>
          <w:szCs w:val="28"/>
        </w:rPr>
        <w:t>.</w:t>
      </w:r>
    </w:p>
    <w:p w14:paraId="15461EFB" w14:textId="0CFA71CD"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835F8C">
        <w:rPr>
          <w:rFonts w:ascii="Times New Roman" w:hAnsi="Times New Roman" w:cs="Times New Roman"/>
          <w:sz w:val="28"/>
          <w:szCs w:val="28"/>
        </w:rPr>
        <w:t>Абдикеев</w:t>
      </w:r>
      <w:r w:rsidR="007955E7" w:rsidRPr="007955E7">
        <w:rPr>
          <w:rFonts w:ascii="Times New Roman" w:hAnsi="Times New Roman" w:cs="Times New Roman"/>
          <w:sz w:val="28"/>
          <w:szCs w:val="28"/>
        </w:rPr>
        <w:t>,</w:t>
      </w:r>
      <w:r w:rsidRPr="00835F8C">
        <w:rPr>
          <w:rFonts w:ascii="Times New Roman" w:hAnsi="Times New Roman" w:cs="Times New Roman"/>
          <w:sz w:val="28"/>
          <w:szCs w:val="28"/>
        </w:rPr>
        <w:t xml:space="preserve"> Н</w:t>
      </w:r>
      <w:r w:rsidR="00FE6AB8">
        <w:rPr>
          <w:rFonts w:ascii="Times New Roman" w:hAnsi="Times New Roman" w:cs="Times New Roman"/>
          <w:sz w:val="28"/>
          <w:szCs w:val="28"/>
        </w:rPr>
        <w:t>.</w:t>
      </w:r>
      <w:r w:rsidRPr="00835F8C">
        <w:rPr>
          <w:rFonts w:ascii="Times New Roman" w:hAnsi="Times New Roman" w:cs="Times New Roman"/>
          <w:sz w:val="28"/>
          <w:szCs w:val="28"/>
        </w:rPr>
        <w:t xml:space="preserve"> М</w:t>
      </w:r>
      <w:r w:rsidR="00FE6AB8">
        <w:rPr>
          <w:rFonts w:ascii="Times New Roman" w:hAnsi="Times New Roman" w:cs="Times New Roman"/>
          <w:sz w:val="28"/>
          <w:szCs w:val="28"/>
        </w:rPr>
        <w:t>.</w:t>
      </w:r>
      <w:r w:rsidRPr="00835F8C">
        <w:rPr>
          <w:rFonts w:ascii="Times New Roman" w:hAnsi="Times New Roman" w:cs="Times New Roman"/>
          <w:sz w:val="28"/>
          <w:szCs w:val="28"/>
        </w:rPr>
        <w:t xml:space="preserve"> </w:t>
      </w:r>
      <w:r w:rsidR="00FE6AB8" w:rsidRPr="00835F8C">
        <w:rPr>
          <w:rFonts w:ascii="Times New Roman" w:hAnsi="Times New Roman" w:cs="Times New Roman"/>
          <w:sz w:val="28"/>
          <w:szCs w:val="28"/>
        </w:rPr>
        <w:t xml:space="preserve">Импортозамещение в высокотехнологичных отраслях промышленности в условиях внешних санкций </w:t>
      </w:r>
      <w:r w:rsidRPr="00835F8C">
        <w:rPr>
          <w:rFonts w:ascii="Times New Roman" w:hAnsi="Times New Roman" w:cs="Times New Roman"/>
          <w:sz w:val="28"/>
          <w:szCs w:val="28"/>
        </w:rPr>
        <w:t xml:space="preserve">// Управленческие науки. 2022. №3. </w:t>
      </w:r>
      <w:r>
        <w:rPr>
          <w:rFonts w:ascii="Times New Roman" w:hAnsi="Times New Roman" w:cs="Times New Roman"/>
          <w:sz w:val="28"/>
          <w:szCs w:val="28"/>
        </w:rPr>
        <w:t xml:space="preserve">С. </w:t>
      </w:r>
      <w:r w:rsidR="00FE6AB8">
        <w:rPr>
          <w:rFonts w:ascii="Times New Roman" w:hAnsi="Times New Roman" w:cs="Times New Roman"/>
          <w:sz w:val="28"/>
          <w:szCs w:val="28"/>
        </w:rPr>
        <w:t>53–69</w:t>
      </w:r>
      <w:r>
        <w:rPr>
          <w:rFonts w:ascii="Times New Roman" w:hAnsi="Times New Roman" w:cs="Times New Roman"/>
          <w:sz w:val="28"/>
          <w:szCs w:val="28"/>
        </w:rPr>
        <w:t>.</w:t>
      </w:r>
    </w:p>
    <w:p w14:paraId="3E1F4A24" w14:textId="7EEC87C8"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835F8C">
        <w:rPr>
          <w:rFonts w:ascii="Times New Roman" w:hAnsi="Times New Roman" w:cs="Times New Roman"/>
          <w:sz w:val="28"/>
          <w:szCs w:val="28"/>
        </w:rPr>
        <w:t>Оруч</w:t>
      </w:r>
      <w:r w:rsidR="007955E7" w:rsidRPr="007955E7">
        <w:rPr>
          <w:rFonts w:ascii="Times New Roman" w:hAnsi="Times New Roman" w:cs="Times New Roman"/>
          <w:sz w:val="28"/>
          <w:szCs w:val="28"/>
        </w:rPr>
        <w:t>,</w:t>
      </w:r>
      <w:r w:rsidRPr="00835F8C">
        <w:rPr>
          <w:rFonts w:ascii="Times New Roman" w:hAnsi="Times New Roman" w:cs="Times New Roman"/>
          <w:sz w:val="28"/>
          <w:szCs w:val="28"/>
        </w:rPr>
        <w:t xml:space="preserve"> Т.</w:t>
      </w:r>
      <w:r w:rsidR="00FE6AB8">
        <w:rPr>
          <w:rFonts w:ascii="Times New Roman" w:hAnsi="Times New Roman" w:cs="Times New Roman"/>
          <w:sz w:val="28"/>
          <w:szCs w:val="28"/>
        </w:rPr>
        <w:t xml:space="preserve"> </w:t>
      </w:r>
      <w:r w:rsidRPr="00835F8C">
        <w:rPr>
          <w:rFonts w:ascii="Times New Roman" w:hAnsi="Times New Roman" w:cs="Times New Roman"/>
          <w:sz w:val="28"/>
          <w:szCs w:val="28"/>
        </w:rPr>
        <w:t xml:space="preserve">А. </w:t>
      </w:r>
      <w:r w:rsidR="00FE6AB8" w:rsidRPr="00835F8C">
        <w:rPr>
          <w:rFonts w:ascii="Times New Roman" w:hAnsi="Times New Roman" w:cs="Times New Roman"/>
          <w:sz w:val="28"/>
          <w:szCs w:val="28"/>
        </w:rPr>
        <w:t xml:space="preserve">Исследование показателей и результатов импортозамещения в промышленности России </w:t>
      </w:r>
      <w:r w:rsidRPr="00835F8C">
        <w:rPr>
          <w:rFonts w:ascii="Times New Roman" w:hAnsi="Times New Roman" w:cs="Times New Roman"/>
          <w:sz w:val="28"/>
          <w:szCs w:val="28"/>
        </w:rPr>
        <w:t xml:space="preserve">// Инновации и инвестиции. 2023. №1. </w:t>
      </w:r>
      <w:r>
        <w:rPr>
          <w:rFonts w:ascii="Times New Roman" w:hAnsi="Times New Roman" w:cs="Times New Roman"/>
          <w:sz w:val="28"/>
          <w:szCs w:val="28"/>
        </w:rPr>
        <w:t xml:space="preserve">С. </w:t>
      </w:r>
      <w:r w:rsidR="00FE6AB8">
        <w:rPr>
          <w:rFonts w:ascii="Times New Roman" w:hAnsi="Times New Roman" w:cs="Times New Roman"/>
          <w:sz w:val="28"/>
          <w:szCs w:val="28"/>
        </w:rPr>
        <w:t>289–293</w:t>
      </w:r>
      <w:r>
        <w:rPr>
          <w:rFonts w:ascii="Times New Roman" w:hAnsi="Times New Roman" w:cs="Times New Roman"/>
          <w:sz w:val="28"/>
          <w:szCs w:val="28"/>
        </w:rPr>
        <w:t>.</w:t>
      </w:r>
    </w:p>
    <w:p w14:paraId="516C2171" w14:textId="55EFB6C9"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lang w:val="en-US"/>
        </w:rPr>
      </w:pPr>
      <w:r w:rsidRPr="00543810">
        <w:rPr>
          <w:rFonts w:ascii="Times New Roman" w:hAnsi="Times New Roman" w:cs="Times New Roman"/>
          <w:sz w:val="28"/>
          <w:szCs w:val="28"/>
          <w:lang w:val="en-US"/>
        </w:rPr>
        <w:t>Simola</w:t>
      </w:r>
      <w:r w:rsidR="00002019">
        <w:rPr>
          <w:rFonts w:ascii="Times New Roman" w:hAnsi="Times New Roman" w:cs="Times New Roman"/>
          <w:sz w:val="28"/>
          <w:szCs w:val="28"/>
          <w:lang w:val="en-US"/>
        </w:rPr>
        <w:t>,</w:t>
      </w:r>
      <w:r w:rsidRPr="00543810">
        <w:rPr>
          <w:rFonts w:ascii="Times New Roman" w:hAnsi="Times New Roman" w:cs="Times New Roman"/>
          <w:sz w:val="28"/>
          <w:szCs w:val="28"/>
          <w:lang w:val="en-US"/>
        </w:rPr>
        <w:t xml:space="preserve"> H</w:t>
      </w:r>
      <w:r w:rsidR="00002019">
        <w:rPr>
          <w:rFonts w:ascii="Times New Roman" w:hAnsi="Times New Roman" w:cs="Times New Roman"/>
          <w:sz w:val="28"/>
          <w:szCs w:val="28"/>
          <w:lang w:val="en-US"/>
        </w:rPr>
        <w:t>.</w:t>
      </w:r>
      <w:r w:rsidRPr="00543810">
        <w:rPr>
          <w:rFonts w:ascii="Times New Roman" w:hAnsi="Times New Roman" w:cs="Times New Roman"/>
          <w:sz w:val="28"/>
          <w:szCs w:val="28"/>
          <w:lang w:val="en-US"/>
        </w:rPr>
        <w:t xml:space="preserve"> Made in Russia? Assessing Russia's potential for import substitution</w:t>
      </w:r>
      <w:r>
        <w:rPr>
          <w:rFonts w:ascii="Times New Roman" w:hAnsi="Times New Roman" w:cs="Times New Roman"/>
          <w:sz w:val="28"/>
          <w:szCs w:val="28"/>
          <w:lang w:val="en-US"/>
        </w:rPr>
        <w:t xml:space="preserve"> // </w:t>
      </w:r>
      <w:r w:rsidRPr="00543810">
        <w:rPr>
          <w:rFonts w:ascii="Times New Roman" w:hAnsi="Times New Roman" w:cs="Times New Roman"/>
          <w:sz w:val="28"/>
          <w:szCs w:val="28"/>
          <w:lang w:val="en-US"/>
        </w:rPr>
        <w:t>Bank of Finland, Bank of Finland Institute for Emerging Economies (BOFIT)</w:t>
      </w:r>
      <w:r>
        <w:rPr>
          <w:rFonts w:ascii="Times New Roman" w:hAnsi="Times New Roman" w:cs="Times New Roman"/>
          <w:sz w:val="28"/>
          <w:szCs w:val="28"/>
          <w:lang w:val="en-US"/>
        </w:rPr>
        <w:t xml:space="preserve">. 2022. </w:t>
      </w:r>
      <w:r w:rsidRPr="00543810">
        <w:rPr>
          <w:rFonts w:ascii="Times New Roman" w:hAnsi="Times New Roman" w:cs="Times New Roman"/>
          <w:sz w:val="28"/>
          <w:szCs w:val="28"/>
          <w:lang w:val="en-US"/>
        </w:rPr>
        <w:t>No. 3</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С. </w:t>
      </w:r>
      <w:r w:rsidR="00FE6AB8">
        <w:rPr>
          <w:rFonts w:ascii="Times New Roman" w:hAnsi="Times New Roman" w:cs="Times New Roman"/>
          <w:sz w:val="28"/>
          <w:szCs w:val="28"/>
        </w:rPr>
        <w:t>3–8</w:t>
      </w:r>
      <w:r>
        <w:rPr>
          <w:rFonts w:ascii="Times New Roman" w:hAnsi="Times New Roman" w:cs="Times New Roman"/>
          <w:sz w:val="28"/>
          <w:szCs w:val="28"/>
        </w:rPr>
        <w:t>.</w:t>
      </w:r>
    </w:p>
    <w:p w14:paraId="3C4BC823" w14:textId="4C0C6CC3"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A7261A">
        <w:rPr>
          <w:rFonts w:ascii="Times New Roman" w:hAnsi="Times New Roman" w:cs="Times New Roman"/>
          <w:sz w:val="28"/>
          <w:szCs w:val="28"/>
        </w:rPr>
        <w:t>Тихонов</w:t>
      </w:r>
      <w:r w:rsidR="00002019" w:rsidRPr="00002019">
        <w:rPr>
          <w:rFonts w:ascii="Times New Roman" w:hAnsi="Times New Roman" w:cs="Times New Roman"/>
          <w:sz w:val="28"/>
          <w:szCs w:val="28"/>
        </w:rPr>
        <w:t>,</w:t>
      </w:r>
      <w:r w:rsidRPr="00A7261A">
        <w:rPr>
          <w:rFonts w:ascii="Times New Roman" w:hAnsi="Times New Roman" w:cs="Times New Roman"/>
          <w:sz w:val="28"/>
          <w:szCs w:val="28"/>
        </w:rPr>
        <w:t xml:space="preserve"> А</w:t>
      </w:r>
      <w:r w:rsidR="00FE6AB8">
        <w:rPr>
          <w:rFonts w:ascii="Times New Roman" w:hAnsi="Times New Roman" w:cs="Times New Roman"/>
          <w:sz w:val="28"/>
          <w:szCs w:val="28"/>
        </w:rPr>
        <w:t>.</w:t>
      </w:r>
      <w:r w:rsidRPr="00A7261A">
        <w:rPr>
          <w:rFonts w:ascii="Times New Roman" w:hAnsi="Times New Roman" w:cs="Times New Roman"/>
          <w:sz w:val="28"/>
          <w:szCs w:val="28"/>
        </w:rPr>
        <w:t xml:space="preserve"> И</w:t>
      </w:r>
      <w:r w:rsidR="00FE6AB8">
        <w:rPr>
          <w:rFonts w:ascii="Times New Roman" w:hAnsi="Times New Roman" w:cs="Times New Roman"/>
          <w:sz w:val="28"/>
          <w:szCs w:val="28"/>
        </w:rPr>
        <w:t>.</w:t>
      </w:r>
      <w:r w:rsidRPr="00A7261A">
        <w:rPr>
          <w:rFonts w:ascii="Times New Roman" w:hAnsi="Times New Roman" w:cs="Times New Roman"/>
          <w:sz w:val="28"/>
          <w:szCs w:val="28"/>
        </w:rPr>
        <w:t xml:space="preserve"> Реализация программы импортозамещения в отечественном машиностроении // Московский экономический журнал. 2020. №6. </w:t>
      </w:r>
      <w:r>
        <w:rPr>
          <w:rFonts w:ascii="Times New Roman" w:hAnsi="Times New Roman" w:cs="Times New Roman"/>
          <w:sz w:val="28"/>
          <w:szCs w:val="28"/>
        </w:rPr>
        <w:t xml:space="preserve">С. </w:t>
      </w:r>
      <w:r w:rsidR="00FE6AB8">
        <w:rPr>
          <w:rFonts w:ascii="Times New Roman" w:hAnsi="Times New Roman" w:cs="Times New Roman"/>
          <w:sz w:val="28"/>
          <w:szCs w:val="28"/>
        </w:rPr>
        <w:t>551–559</w:t>
      </w:r>
      <w:r>
        <w:rPr>
          <w:rFonts w:ascii="Times New Roman" w:hAnsi="Times New Roman" w:cs="Times New Roman"/>
          <w:sz w:val="28"/>
          <w:szCs w:val="28"/>
        </w:rPr>
        <w:t>.</w:t>
      </w:r>
    </w:p>
    <w:p w14:paraId="4249C99F" w14:textId="13B55760"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A7261A">
        <w:rPr>
          <w:rFonts w:ascii="Times New Roman" w:hAnsi="Times New Roman" w:cs="Times New Roman"/>
          <w:sz w:val="28"/>
          <w:szCs w:val="28"/>
        </w:rPr>
        <w:t>Капогузов</w:t>
      </w:r>
      <w:r w:rsidR="00002019" w:rsidRPr="00002019">
        <w:rPr>
          <w:rFonts w:ascii="Times New Roman" w:hAnsi="Times New Roman" w:cs="Times New Roman"/>
          <w:sz w:val="28"/>
          <w:szCs w:val="28"/>
        </w:rPr>
        <w:t>,</w:t>
      </w:r>
      <w:r w:rsidRPr="00A7261A">
        <w:rPr>
          <w:rFonts w:ascii="Times New Roman" w:hAnsi="Times New Roman" w:cs="Times New Roman"/>
          <w:sz w:val="28"/>
          <w:szCs w:val="28"/>
        </w:rPr>
        <w:t xml:space="preserve"> Е</w:t>
      </w:r>
      <w:r w:rsidR="00FE6AB8">
        <w:rPr>
          <w:rFonts w:ascii="Times New Roman" w:hAnsi="Times New Roman" w:cs="Times New Roman"/>
          <w:sz w:val="28"/>
          <w:szCs w:val="28"/>
        </w:rPr>
        <w:t>.</w:t>
      </w:r>
      <w:r w:rsidRPr="00A7261A">
        <w:rPr>
          <w:rFonts w:ascii="Times New Roman" w:hAnsi="Times New Roman" w:cs="Times New Roman"/>
          <w:sz w:val="28"/>
          <w:szCs w:val="28"/>
        </w:rPr>
        <w:t xml:space="preserve"> А</w:t>
      </w:r>
      <w:r w:rsidR="00FE6AB8">
        <w:rPr>
          <w:rFonts w:ascii="Times New Roman" w:hAnsi="Times New Roman" w:cs="Times New Roman"/>
          <w:sz w:val="28"/>
          <w:szCs w:val="28"/>
        </w:rPr>
        <w:t>.</w:t>
      </w:r>
      <w:r w:rsidRPr="00A7261A">
        <w:rPr>
          <w:rFonts w:ascii="Times New Roman" w:hAnsi="Times New Roman" w:cs="Times New Roman"/>
          <w:sz w:val="28"/>
          <w:szCs w:val="28"/>
        </w:rPr>
        <w:t xml:space="preserve"> </w:t>
      </w:r>
      <w:r w:rsidR="00FE6AB8" w:rsidRPr="00A7261A">
        <w:rPr>
          <w:rFonts w:ascii="Times New Roman" w:hAnsi="Times New Roman" w:cs="Times New Roman"/>
          <w:sz w:val="28"/>
          <w:szCs w:val="28"/>
        </w:rPr>
        <w:t xml:space="preserve">Импортозависимость российской гражданской авиационной промышленности </w:t>
      </w:r>
      <w:r w:rsidRPr="00A7261A">
        <w:rPr>
          <w:rFonts w:ascii="Times New Roman" w:hAnsi="Times New Roman" w:cs="Times New Roman"/>
          <w:sz w:val="28"/>
          <w:szCs w:val="28"/>
        </w:rPr>
        <w:t xml:space="preserve">// Вестн. Том. гос. ун-та. Экономика. 2022. №58. </w:t>
      </w:r>
      <w:r>
        <w:rPr>
          <w:rFonts w:ascii="Times New Roman" w:hAnsi="Times New Roman" w:cs="Times New Roman"/>
          <w:sz w:val="28"/>
          <w:szCs w:val="28"/>
        </w:rPr>
        <w:t xml:space="preserve">С. </w:t>
      </w:r>
      <w:r w:rsidR="00FE6AB8">
        <w:rPr>
          <w:rFonts w:ascii="Times New Roman" w:hAnsi="Times New Roman" w:cs="Times New Roman"/>
          <w:sz w:val="28"/>
          <w:szCs w:val="28"/>
        </w:rPr>
        <w:t>58–76</w:t>
      </w:r>
      <w:r>
        <w:rPr>
          <w:rFonts w:ascii="Times New Roman" w:hAnsi="Times New Roman" w:cs="Times New Roman"/>
          <w:sz w:val="28"/>
          <w:szCs w:val="28"/>
        </w:rPr>
        <w:t>.</w:t>
      </w:r>
    </w:p>
    <w:p w14:paraId="23C8A99D" w14:textId="2EE5ABE2"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A7261A">
        <w:rPr>
          <w:rFonts w:ascii="Times New Roman" w:hAnsi="Times New Roman" w:cs="Times New Roman"/>
          <w:sz w:val="28"/>
          <w:szCs w:val="28"/>
        </w:rPr>
        <w:t>Савченко</w:t>
      </w:r>
      <w:r w:rsidR="00002019" w:rsidRPr="00002019">
        <w:rPr>
          <w:rFonts w:ascii="Times New Roman" w:hAnsi="Times New Roman" w:cs="Times New Roman"/>
          <w:sz w:val="28"/>
          <w:szCs w:val="28"/>
        </w:rPr>
        <w:t>,</w:t>
      </w:r>
      <w:r w:rsidRPr="00A7261A">
        <w:rPr>
          <w:rFonts w:ascii="Times New Roman" w:hAnsi="Times New Roman" w:cs="Times New Roman"/>
          <w:sz w:val="28"/>
          <w:szCs w:val="28"/>
        </w:rPr>
        <w:t xml:space="preserve"> О</w:t>
      </w:r>
      <w:r w:rsidR="00FE6AB8">
        <w:rPr>
          <w:rFonts w:ascii="Times New Roman" w:hAnsi="Times New Roman" w:cs="Times New Roman"/>
          <w:sz w:val="28"/>
          <w:szCs w:val="28"/>
        </w:rPr>
        <w:t>.</w:t>
      </w:r>
      <w:r w:rsidRPr="00A7261A">
        <w:rPr>
          <w:rFonts w:ascii="Times New Roman" w:hAnsi="Times New Roman" w:cs="Times New Roman"/>
          <w:sz w:val="28"/>
          <w:szCs w:val="28"/>
        </w:rPr>
        <w:t xml:space="preserve"> В</w:t>
      </w:r>
      <w:r w:rsidR="00FE6AB8">
        <w:rPr>
          <w:rFonts w:ascii="Times New Roman" w:hAnsi="Times New Roman" w:cs="Times New Roman"/>
          <w:sz w:val="28"/>
          <w:szCs w:val="28"/>
        </w:rPr>
        <w:t>.</w:t>
      </w:r>
      <w:r w:rsidRPr="00A7261A">
        <w:rPr>
          <w:rFonts w:ascii="Times New Roman" w:hAnsi="Times New Roman" w:cs="Times New Roman"/>
          <w:sz w:val="28"/>
          <w:szCs w:val="28"/>
        </w:rPr>
        <w:t>, Половинкин В</w:t>
      </w:r>
      <w:r w:rsidR="00FE6AB8">
        <w:rPr>
          <w:rFonts w:ascii="Times New Roman" w:hAnsi="Times New Roman" w:cs="Times New Roman"/>
          <w:sz w:val="28"/>
          <w:szCs w:val="28"/>
        </w:rPr>
        <w:t>.</w:t>
      </w:r>
      <w:r w:rsidRPr="00A7261A">
        <w:rPr>
          <w:rFonts w:ascii="Times New Roman" w:hAnsi="Times New Roman" w:cs="Times New Roman"/>
          <w:sz w:val="28"/>
          <w:szCs w:val="28"/>
        </w:rPr>
        <w:t xml:space="preserve"> Н</w:t>
      </w:r>
      <w:r w:rsidR="00FE6AB8">
        <w:rPr>
          <w:rFonts w:ascii="Times New Roman" w:hAnsi="Times New Roman" w:cs="Times New Roman"/>
          <w:sz w:val="28"/>
          <w:szCs w:val="28"/>
        </w:rPr>
        <w:t>.</w:t>
      </w:r>
      <w:r w:rsidRPr="00A7261A">
        <w:rPr>
          <w:rFonts w:ascii="Times New Roman" w:hAnsi="Times New Roman" w:cs="Times New Roman"/>
          <w:sz w:val="28"/>
          <w:szCs w:val="28"/>
        </w:rPr>
        <w:t xml:space="preserve"> </w:t>
      </w:r>
      <w:r w:rsidR="00FE6AB8" w:rsidRPr="00FE6AB8">
        <w:rPr>
          <w:rFonts w:ascii="Times New Roman" w:hAnsi="Times New Roman" w:cs="Times New Roman"/>
          <w:sz w:val="28"/>
          <w:szCs w:val="28"/>
        </w:rPr>
        <w:t xml:space="preserve">Современное состояние, проблемы и перспективы развития отечественного гражданского судостроения </w:t>
      </w:r>
      <w:r w:rsidRPr="00A7261A">
        <w:rPr>
          <w:rFonts w:ascii="Times New Roman" w:hAnsi="Times New Roman" w:cs="Times New Roman"/>
          <w:sz w:val="28"/>
          <w:szCs w:val="28"/>
        </w:rPr>
        <w:t xml:space="preserve">// Труды Крыловского государственного научного центра. 2022. №3 (401). </w:t>
      </w:r>
      <w:r>
        <w:rPr>
          <w:rFonts w:ascii="Times New Roman" w:hAnsi="Times New Roman" w:cs="Times New Roman"/>
          <w:sz w:val="28"/>
          <w:szCs w:val="28"/>
        </w:rPr>
        <w:t xml:space="preserve">С. </w:t>
      </w:r>
      <w:r w:rsidR="00FE6AB8">
        <w:rPr>
          <w:rFonts w:ascii="Times New Roman" w:hAnsi="Times New Roman" w:cs="Times New Roman"/>
          <w:sz w:val="28"/>
          <w:szCs w:val="28"/>
        </w:rPr>
        <w:t>152–164</w:t>
      </w:r>
      <w:r>
        <w:rPr>
          <w:rFonts w:ascii="Times New Roman" w:hAnsi="Times New Roman" w:cs="Times New Roman"/>
          <w:sz w:val="28"/>
          <w:szCs w:val="28"/>
        </w:rPr>
        <w:t>.</w:t>
      </w:r>
    </w:p>
    <w:p w14:paraId="641F9F22" w14:textId="3BFFC4CF" w:rsidR="0008676F" w:rsidRPr="002F496E" w:rsidRDefault="00FE6AB8" w:rsidP="0008676F">
      <w:pPr>
        <w:pStyle w:val="a7"/>
        <w:numPr>
          <w:ilvl w:val="0"/>
          <w:numId w:val="12"/>
        </w:numPr>
        <w:spacing w:line="360" w:lineRule="auto"/>
        <w:ind w:left="0" w:firstLine="709"/>
        <w:jc w:val="both"/>
        <w:rPr>
          <w:rFonts w:ascii="Times New Roman" w:hAnsi="Times New Roman" w:cs="Times New Roman"/>
          <w:sz w:val="28"/>
          <w:szCs w:val="28"/>
          <w:lang w:val="en-US"/>
        </w:rPr>
      </w:pPr>
      <w:r w:rsidRPr="00A7261A">
        <w:rPr>
          <w:rFonts w:ascii="Times New Roman" w:hAnsi="Times New Roman" w:cs="Times New Roman"/>
          <w:sz w:val="28"/>
          <w:szCs w:val="28"/>
          <w:lang w:val="en-US"/>
        </w:rPr>
        <w:t>Partsvaniya</w:t>
      </w:r>
      <w:r w:rsidR="00002019">
        <w:rPr>
          <w:rFonts w:ascii="Times New Roman" w:hAnsi="Times New Roman" w:cs="Times New Roman"/>
          <w:sz w:val="28"/>
          <w:szCs w:val="28"/>
          <w:lang w:val="en-US"/>
        </w:rPr>
        <w:t>,</w:t>
      </w:r>
      <w:r w:rsidRPr="00A7261A">
        <w:rPr>
          <w:rFonts w:ascii="Times New Roman" w:hAnsi="Times New Roman" w:cs="Times New Roman"/>
          <w:sz w:val="28"/>
          <w:szCs w:val="28"/>
          <w:lang w:val="en-US"/>
        </w:rPr>
        <w:t xml:space="preserve"> </w:t>
      </w:r>
      <w:r w:rsidR="0008676F" w:rsidRPr="00A7261A">
        <w:rPr>
          <w:rFonts w:ascii="Times New Roman" w:hAnsi="Times New Roman" w:cs="Times New Roman"/>
          <w:sz w:val="28"/>
          <w:szCs w:val="28"/>
          <w:lang w:val="en-US"/>
        </w:rPr>
        <w:t>V. R.</w:t>
      </w:r>
      <w:r w:rsidR="0008676F" w:rsidRPr="002F496E">
        <w:rPr>
          <w:rFonts w:ascii="Times New Roman" w:hAnsi="Times New Roman" w:cs="Times New Roman"/>
          <w:sz w:val="28"/>
          <w:szCs w:val="28"/>
          <w:lang w:val="en-US"/>
        </w:rPr>
        <w:t>,</w:t>
      </w:r>
      <w:r w:rsidR="0008676F">
        <w:rPr>
          <w:rFonts w:ascii="Times New Roman" w:hAnsi="Times New Roman" w:cs="Times New Roman"/>
          <w:sz w:val="28"/>
          <w:szCs w:val="28"/>
          <w:lang w:val="en-US"/>
        </w:rPr>
        <w:t xml:space="preserve"> </w:t>
      </w:r>
      <w:r w:rsidR="0008676F" w:rsidRPr="00A7261A">
        <w:rPr>
          <w:rFonts w:ascii="Times New Roman" w:hAnsi="Times New Roman" w:cs="Times New Roman"/>
          <w:sz w:val="28"/>
          <w:szCs w:val="28"/>
          <w:lang w:val="en-US"/>
        </w:rPr>
        <w:t>The Import Substitution Trap in the Realities of the Automotive Industry</w:t>
      </w:r>
      <w:r w:rsidR="0008676F">
        <w:rPr>
          <w:rFonts w:ascii="Times New Roman" w:hAnsi="Times New Roman" w:cs="Times New Roman"/>
          <w:sz w:val="28"/>
          <w:szCs w:val="28"/>
          <w:lang w:val="en-US"/>
        </w:rPr>
        <w:t xml:space="preserve"> // </w:t>
      </w:r>
      <w:r w:rsidR="0008676F" w:rsidRPr="002F496E">
        <w:rPr>
          <w:rFonts w:ascii="Times New Roman" w:hAnsi="Times New Roman" w:cs="Times New Roman"/>
          <w:sz w:val="28"/>
          <w:szCs w:val="28"/>
          <w:lang w:val="en-US"/>
        </w:rPr>
        <w:t>Stud Russ Econ Dev. 2022</w:t>
      </w:r>
      <w:r w:rsidR="0008676F">
        <w:rPr>
          <w:rFonts w:ascii="Times New Roman" w:hAnsi="Times New Roman" w:cs="Times New Roman"/>
          <w:sz w:val="28"/>
          <w:szCs w:val="28"/>
          <w:lang w:val="en-US"/>
        </w:rPr>
        <w:t>.</w:t>
      </w:r>
      <w:r w:rsidR="0008676F" w:rsidRPr="002F496E">
        <w:rPr>
          <w:rFonts w:ascii="Times New Roman" w:hAnsi="Times New Roman" w:cs="Times New Roman"/>
          <w:sz w:val="28"/>
          <w:szCs w:val="28"/>
          <w:lang w:val="en-US"/>
        </w:rPr>
        <w:t xml:space="preserve"> №33(2). </w:t>
      </w:r>
      <w:r w:rsidR="0008676F">
        <w:rPr>
          <w:rFonts w:ascii="Times New Roman" w:hAnsi="Times New Roman" w:cs="Times New Roman"/>
          <w:sz w:val="28"/>
          <w:szCs w:val="28"/>
        </w:rPr>
        <w:t>С</w:t>
      </w:r>
      <w:r w:rsidR="0008676F" w:rsidRPr="002F496E">
        <w:rPr>
          <w:rFonts w:ascii="Times New Roman" w:hAnsi="Times New Roman" w:cs="Times New Roman"/>
          <w:sz w:val="28"/>
          <w:szCs w:val="28"/>
          <w:lang w:val="en-US"/>
        </w:rPr>
        <w:t xml:space="preserve">. </w:t>
      </w:r>
      <w:r w:rsidRPr="002F496E">
        <w:rPr>
          <w:rFonts w:ascii="Times New Roman" w:hAnsi="Times New Roman" w:cs="Times New Roman"/>
          <w:sz w:val="28"/>
          <w:szCs w:val="28"/>
          <w:lang w:val="en-US"/>
        </w:rPr>
        <w:t>203–210</w:t>
      </w:r>
      <w:r w:rsidR="0008676F" w:rsidRPr="002F496E">
        <w:rPr>
          <w:rFonts w:ascii="Times New Roman" w:hAnsi="Times New Roman" w:cs="Times New Roman"/>
          <w:sz w:val="28"/>
          <w:szCs w:val="28"/>
          <w:lang w:val="en-US"/>
        </w:rPr>
        <w:t>.</w:t>
      </w:r>
    </w:p>
    <w:p w14:paraId="2C28D6E9" w14:textId="5E2E0C85"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2F496E">
        <w:rPr>
          <w:rFonts w:ascii="Times New Roman" w:hAnsi="Times New Roman" w:cs="Times New Roman"/>
          <w:sz w:val="28"/>
          <w:szCs w:val="28"/>
        </w:rPr>
        <w:t>Гончерова</w:t>
      </w:r>
      <w:r w:rsidR="00002019" w:rsidRPr="00002019">
        <w:rPr>
          <w:rFonts w:ascii="Times New Roman" w:hAnsi="Times New Roman" w:cs="Times New Roman"/>
          <w:sz w:val="28"/>
          <w:szCs w:val="28"/>
        </w:rPr>
        <w:t>,</w:t>
      </w:r>
      <w:r w:rsidRPr="002F496E">
        <w:rPr>
          <w:rFonts w:ascii="Times New Roman" w:hAnsi="Times New Roman" w:cs="Times New Roman"/>
          <w:sz w:val="28"/>
          <w:szCs w:val="28"/>
        </w:rPr>
        <w:t xml:space="preserve"> Н.</w:t>
      </w:r>
      <w:r w:rsidR="00FE6AB8">
        <w:rPr>
          <w:rFonts w:ascii="Times New Roman" w:hAnsi="Times New Roman" w:cs="Times New Roman"/>
          <w:sz w:val="28"/>
          <w:szCs w:val="28"/>
        </w:rPr>
        <w:t xml:space="preserve"> </w:t>
      </w:r>
      <w:r w:rsidRPr="002F496E">
        <w:rPr>
          <w:rFonts w:ascii="Times New Roman" w:hAnsi="Times New Roman" w:cs="Times New Roman"/>
          <w:sz w:val="28"/>
          <w:szCs w:val="28"/>
        </w:rPr>
        <w:t xml:space="preserve">П. </w:t>
      </w:r>
      <w:r w:rsidR="00FE6AB8" w:rsidRPr="002F496E">
        <w:rPr>
          <w:rFonts w:ascii="Times New Roman" w:hAnsi="Times New Roman" w:cs="Times New Roman"/>
          <w:sz w:val="28"/>
          <w:szCs w:val="28"/>
        </w:rPr>
        <w:t xml:space="preserve">Влияние санкций на производство автомобилей в </w:t>
      </w:r>
      <w:r w:rsidR="00FE6AB8">
        <w:rPr>
          <w:rFonts w:ascii="Times New Roman" w:hAnsi="Times New Roman" w:cs="Times New Roman"/>
          <w:sz w:val="28"/>
          <w:szCs w:val="28"/>
        </w:rPr>
        <w:t>Р</w:t>
      </w:r>
      <w:r w:rsidR="00FE6AB8" w:rsidRPr="002F496E">
        <w:rPr>
          <w:rFonts w:ascii="Times New Roman" w:hAnsi="Times New Roman" w:cs="Times New Roman"/>
          <w:sz w:val="28"/>
          <w:szCs w:val="28"/>
        </w:rPr>
        <w:t xml:space="preserve">оссийской </w:t>
      </w:r>
      <w:r w:rsidR="00FE6AB8">
        <w:rPr>
          <w:rFonts w:ascii="Times New Roman" w:hAnsi="Times New Roman" w:cs="Times New Roman"/>
          <w:sz w:val="28"/>
          <w:szCs w:val="28"/>
        </w:rPr>
        <w:t>Ф</w:t>
      </w:r>
      <w:r w:rsidR="00FE6AB8" w:rsidRPr="002F496E">
        <w:rPr>
          <w:rFonts w:ascii="Times New Roman" w:hAnsi="Times New Roman" w:cs="Times New Roman"/>
          <w:sz w:val="28"/>
          <w:szCs w:val="28"/>
        </w:rPr>
        <w:t xml:space="preserve">едерации </w:t>
      </w:r>
      <w:r w:rsidRPr="002F496E">
        <w:rPr>
          <w:rFonts w:ascii="Times New Roman" w:hAnsi="Times New Roman" w:cs="Times New Roman"/>
          <w:sz w:val="28"/>
          <w:szCs w:val="28"/>
        </w:rPr>
        <w:t xml:space="preserve">// Символ науки. 2023. </w:t>
      </w:r>
      <w:r w:rsidR="00FE6AB8" w:rsidRPr="002F496E">
        <w:rPr>
          <w:rFonts w:ascii="Times New Roman" w:hAnsi="Times New Roman" w:cs="Times New Roman"/>
          <w:sz w:val="28"/>
          <w:szCs w:val="28"/>
        </w:rPr>
        <w:t>№5–2</w:t>
      </w:r>
      <w:r w:rsidRPr="002F496E">
        <w:rPr>
          <w:rFonts w:ascii="Times New Roman" w:hAnsi="Times New Roman" w:cs="Times New Roman"/>
          <w:sz w:val="28"/>
          <w:szCs w:val="28"/>
        </w:rPr>
        <w:t xml:space="preserve">. </w:t>
      </w:r>
      <w:r>
        <w:rPr>
          <w:rFonts w:ascii="Times New Roman" w:hAnsi="Times New Roman" w:cs="Times New Roman"/>
          <w:sz w:val="28"/>
          <w:szCs w:val="28"/>
        </w:rPr>
        <w:t xml:space="preserve">С. </w:t>
      </w:r>
      <w:r w:rsidR="00FE6AB8">
        <w:rPr>
          <w:rFonts w:ascii="Times New Roman" w:hAnsi="Times New Roman" w:cs="Times New Roman"/>
          <w:sz w:val="28"/>
          <w:szCs w:val="28"/>
        </w:rPr>
        <w:t>113–114</w:t>
      </w:r>
      <w:r>
        <w:rPr>
          <w:rFonts w:ascii="Times New Roman" w:hAnsi="Times New Roman" w:cs="Times New Roman"/>
          <w:sz w:val="28"/>
          <w:szCs w:val="28"/>
        </w:rPr>
        <w:t>.</w:t>
      </w:r>
    </w:p>
    <w:p w14:paraId="35C97047" w14:textId="68440EEA"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F02293">
        <w:rPr>
          <w:rFonts w:ascii="Times New Roman" w:hAnsi="Times New Roman" w:cs="Times New Roman"/>
          <w:sz w:val="28"/>
          <w:szCs w:val="28"/>
        </w:rPr>
        <w:lastRenderedPageBreak/>
        <w:t>Кононова</w:t>
      </w:r>
      <w:r w:rsidR="00002019" w:rsidRPr="00002019">
        <w:rPr>
          <w:rFonts w:ascii="Times New Roman" w:hAnsi="Times New Roman" w:cs="Times New Roman"/>
          <w:sz w:val="28"/>
          <w:szCs w:val="28"/>
        </w:rPr>
        <w:t>,</w:t>
      </w:r>
      <w:r w:rsidRPr="00F02293">
        <w:rPr>
          <w:rFonts w:ascii="Times New Roman" w:hAnsi="Times New Roman" w:cs="Times New Roman"/>
          <w:sz w:val="28"/>
          <w:szCs w:val="28"/>
        </w:rPr>
        <w:t xml:space="preserve"> Д.</w:t>
      </w:r>
      <w:r w:rsidR="00FE6AB8">
        <w:rPr>
          <w:rFonts w:ascii="Times New Roman" w:hAnsi="Times New Roman" w:cs="Times New Roman"/>
          <w:sz w:val="28"/>
          <w:szCs w:val="28"/>
        </w:rPr>
        <w:t xml:space="preserve"> </w:t>
      </w:r>
      <w:r w:rsidRPr="00F02293">
        <w:rPr>
          <w:rFonts w:ascii="Times New Roman" w:hAnsi="Times New Roman" w:cs="Times New Roman"/>
          <w:sz w:val="28"/>
          <w:szCs w:val="28"/>
        </w:rPr>
        <w:t>А., Перебаскина А.</w:t>
      </w:r>
      <w:r w:rsidR="00FE6AB8">
        <w:rPr>
          <w:rFonts w:ascii="Times New Roman" w:hAnsi="Times New Roman" w:cs="Times New Roman"/>
          <w:sz w:val="28"/>
          <w:szCs w:val="28"/>
        </w:rPr>
        <w:t xml:space="preserve"> </w:t>
      </w:r>
      <w:r w:rsidRPr="00F02293">
        <w:rPr>
          <w:rFonts w:ascii="Times New Roman" w:hAnsi="Times New Roman" w:cs="Times New Roman"/>
          <w:sz w:val="28"/>
          <w:szCs w:val="28"/>
        </w:rPr>
        <w:t>А., Черепанова Л.</w:t>
      </w:r>
      <w:r w:rsidR="00FE6AB8">
        <w:rPr>
          <w:rFonts w:ascii="Times New Roman" w:hAnsi="Times New Roman" w:cs="Times New Roman"/>
          <w:sz w:val="28"/>
          <w:szCs w:val="28"/>
        </w:rPr>
        <w:t xml:space="preserve"> </w:t>
      </w:r>
      <w:r w:rsidRPr="00F02293">
        <w:rPr>
          <w:rFonts w:ascii="Times New Roman" w:hAnsi="Times New Roman" w:cs="Times New Roman"/>
          <w:sz w:val="28"/>
          <w:szCs w:val="28"/>
        </w:rPr>
        <w:t xml:space="preserve">А. </w:t>
      </w:r>
      <w:r w:rsidR="00FE6AB8" w:rsidRPr="00F02293">
        <w:rPr>
          <w:rFonts w:ascii="Times New Roman" w:hAnsi="Times New Roman" w:cs="Times New Roman"/>
          <w:sz w:val="28"/>
          <w:szCs w:val="28"/>
        </w:rPr>
        <w:t>Роль импортозамещения в развитии современных предприятий железнодорожного транспорта</w:t>
      </w:r>
      <w:r w:rsidRPr="00F02293">
        <w:rPr>
          <w:rFonts w:ascii="Times New Roman" w:hAnsi="Times New Roman" w:cs="Times New Roman"/>
          <w:sz w:val="28"/>
          <w:szCs w:val="28"/>
        </w:rPr>
        <w:t xml:space="preserve"> // Вестник науки. 2023. №11 (68). </w:t>
      </w:r>
      <w:r>
        <w:rPr>
          <w:rFonts w:ascii="Times New Roman" w:hAnsi="Times New Roman" w:cs="Times New Roman"/>
          <w:sz w:val="28"/>
          <w:szCs w:val="28"/>
        </w:rPr>
        <w:t xml:space="preserve">С. </w:t>
      </w:r>
      <w:r w:rsidR="00FE6AB8">
        <w:rPr>
          <w:rFonts w:ascii="Times New Roman" w:hAnsi="Times New Roman" w:cs="Times New Roman"/>
          <w:sz w:val="28"/>
          <w:szCs w:val="28"/>
        </w:rPr>
        <w:t>77–80</w:t>
      </w:r>
      <w:r>
        <w:rPr>
          <w:rFonts w:ascii="Times New Roman" w:hAnsi="Times New Roman" w:cs="Times New Roman"/>
          <w:sz w:val="28"/>
          <w:szCs w:val="28"/>
        </w:rPr>
        <w:t>.</w:t>
      </w:r>
    </w:p>
    <w:p w14:paraId="0BE52026" w14:textId="15FD154E"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F02293">
        <w:rPr>
          <w:rFonts w:ascii="Times New Roman" w:hAnsi="Times New Roman" w:cs="Times New Roman"/>
          <w:sz w:val="28"/>
          <w:szCs w:val="28"/>
        </w:rPr>
        <w:t>Борисов</w:t>
      </w:r>
      <w:r w:rsidR="00002019" w:rsidRPr="00002019">
        <w:rPr>
          <w:rFonts w:ascii="Times New Roman" w:hAnsi="Times New Roman" w:cs="Times New Roman"/>
          <w:sz w:val="28"/>
          <w:szCs w:val="28"/>
        </w:rPr>
        <w:t>,</w:t>
      </w:r>
      <w:r w:rsidRPr="00F02293">
        <w:rPr>
          <w:rFonts w:ascii="Times New Roman" w:hAnsi="Times New Roman" w:cs="Times New Roman"/>
          <w:sz w:val="28"/>
          <w:szCs w:val="28"/>
        </w:rPr>
        <w:t xml:space="preserve"> В.</w:t>
      </w:r>
      <w:r w:rsidR="00FE6AB8">
        <w:rPr>
          <w:rFonts w:ascii="Times New Roman" w:hAnsi="Times New Roman" w:cs="Times New Roman"/>
          <w:sz w:val="28"/>
          <w:szCs w:val="28"/>
        </w:rPr>
        <w:t xml:space="preserve"> </w:t>
      </w:r>
      <w:r w:rsidRPr="00F02293">
        <w:rPr>
          <w:rFonts w:ascii="Times New Roman" w:hAnsi="Times New Roman" w:cs="Times New Roman"/>
          <w:sz w:val="28"/>
          <w:szCs w:val="28"/>
        </w:rPr>
        <w:t>Н., Плотникова Д.</w:t>
      </w:r>
      <w:r w:rsidR="00FE6AB8">
        <w:rPr>
          <w:rFonts w:ascii="Times New Roman" w:hAnsi="Times New Roman" w:cs="Times New Roman"/>
          <w:sz w:val="28"/>
          <w:szCs w:val="28"/>
        </w:rPr>
        <w:t xml:space="preserve"> </w:t>
      </w:r>
      <w:r w:rsidRPr="00F02293">
        <w:rPr>
          <w:rFonts w:ascii="Times New Roman" w:hAnsi="Times New Roman" w:cs="Times New Roman"/>
          <w:sz w:val="28"/>
          <w:szCs w:val="28"/>
        </w:rPr>
        <w:t xml:space="preserve">А. </w:t>
      </w:r>
      <w:r w:rsidR="00FE6AB8" w:rsidRPr="00F02293">
        <w:rPr>
          <w:rFonts w:ascii="Times New Roman" w:hAnsi="Times New Roman" w:cs="Times New Roman"/>
          <w:sz w:val="28"/>
          <w:szCs w:val="28"/>
        </w:rPr>
        <w:t>Железнодорожное машиностроение и производство электропоездов в условиях импортозамещения</w:t>
      </w:r>
      <w:r w:rsidRPr="00F02293">
        <w:rPr>
          <w:rFonts w:ascii="Times New Roman" w:hAnsi="Times New Roman" w:cs="Times New Roman"/>
          <w:sz w:val="28"/>
          <w:szCs w:val="28"/>
        </w:rPr>
        <w:t xml:space="preserve"> // Вестник НГУЭУ. 2023. №1. </w:t>
      </w:r>
      <w:r>
        <w:rPr>
          <w:rFonts w:ascii="Times New Roman" w:hAnsi="Times New Roman" w:cs="Times New Roman"/>
          <w:sz w:val="28"/>
          <w:szCs w:val="28"/>
        </w:rPr>
        <w:t xml:space="preserve">С. </w:t>
      </w:r>
      <w:r w:rsidR="00FE6AB8">
        <w:rPr>
          <w:rFonts w:ascii="Times New Roman" w:hAnsi="Times New Roman" w:cs="Times New Roman"/>
          <w:sz w:val="28"/>
          <w:szCs w:val="28"/>
        </w:rPr>
        <w:t>108–128</w:t>
      </w:r>
      <w:r>
        <w:rPr>
          <w:rFonts w:ascii="Times New Roman" w:hAnsi="Times New Roman" w:cs="Times New Roman"/>
          <w:sz w:val="28"/>
          <w:szCs w:val="28"/>
        </w:rPr>
        <w:t>.</w:t>
      </w:r>
    </w:p>
    <w:p w14:paraId="700F08CD" w14:textId="29271333"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F02293">
        <w:rPr>
          <w:rFonts w:ascii="Times New Roman" w:hAnsi="Times New Roman" w:cs="Times New Roman"/>
          <w:sz w:val="28"/>
          <w:szCs w:val="28"/>
        </w:rPr>
        <w:t>Трегубенко</w:t>
      </w:r>
      <w:r w:rsidR="00002019" w:rsidRPr="00002019">
        <w:rPr>
          <w:rFonts w:ascii="Times New Roman" w:hAnsi="Times New Roman" w:cs="Times New Roman"/>
          <w:sz w:val="28"/>
          <w:szCs w:val="28"/>
        </w:rPr>
        <w:t>,</w:t>
      </w:r>
      <w:r w:rsidRPr="00F02293">
        <w:rPr>
          <w:rFonts w:ascii="Times New Roman" w:hAnsi="Times New Roman" w:cs="Times New Roman"/>
          <w:sz w:val="28"/>
          <w:szCs w:val="28"/>
        </w:rPr>
        <w:t xml:space="preserve"> Ф</w:t>
      </w:r>
      <w:r w:rsidR="00FE6AB8">
        <w:rPr>
          <w:rFonts w:ascii="Times New Roman" w:hAnsi="Times New Roman" w:cs="Times New Roman"/>
          <w:sz w:val="28"/>
          <w:szCs w:val="28"/>
        </w:rPr>
        <w:t>.</w:t>
      </w:r>
      <w:r w:rsidRPr="00F02293">
        <w:rPr>
          <w:rFonts w:ascii="Times New Roman" w:hAnsi="Times New Roman" w:cs="Times New Roman"/>
          <w:sz w:val="28"/>
          <w:szCs w:val="28"/>
        </w:rPr>
        <w:t xml:space="preserve"> В</w:t>
      </w:r>
      <w:r w:rsidR="00FE6AB8">
        <w:rPr>
          <w:rFonts w:ascii="Times New Roman" w:hAnsi="Times New Roman" w:cs="Times New Roman"/>
          <w:sz w:val="28"/>
          <w:szCs w:val="28"/>
        </w:rPr>
        <w:t>.</w:t>
      </w:r>
      <w:r w:rsidRPr="00F02293">
        <w:rPr>
          <w:rFonts w:ascii="Times New Roman" w:hAnsi="Times New Roman" w:cs="Times New Roman"/>
          <w:sz w:val="28"/>
          <w:szCs w:val="28"/>
        </w:rPr>
        <w:t xml:space="preserve"> Устойчивое развитие ТЭК России в условиях санкций коллективного Запада // Российский внешнеэкономический вестник. 2024. №1. </w:t>
      </w:r>
      <w:r>
        <w:rPr>
          <w:rFonts w:ascii="Times New Roman" w:hAnsi="Times New Roman" w:cs="Times New Roman"/>
          <w:sz w:val="28"/>
          <w:szCs w:val="28"/>
        </w:rPr>
        <w:t xml:space="preserve">С. </w:t>
      </w:r>
      <w:r w:rsidR="00FE6AB8">
        <w:rPr>
          <w:rFonts w:ascii="Times New Roman" w:hAnsi="Times New Roman" w:cs="Times New Roman"/>
          <w:sz w:val="28"/>
          <w:szCs w:val="28"/>
        </w:rPr>
        <w:t>107–117</w:t>
      </w:r>
      <w:r>
        <w:rPr>
          <w:rFonts w:ascii="Times New Roman" w:hAnsi="Times New Roman" w:cs="Times New Roman"/>
          <w:sz w:val="28"/>
          <w:szCs w:val="28"/>
        </w:rPr>
        <w:t>.</w:t>
      </w:r>
    </w:p>
    <w:p w14:paraId="0BD186C1" w14:textId="5B185867"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F02293">
        <w:rPr>
          <w:rFonts w:ascii="Times New Roman" w:hAnsi="Times New Roman" w:cs="Times New Roman"/>
          <w:sz w:val="28"/>
          <w:szCs w:val="28"/>
        </w:rPr>
        <w:t>Криничная</w:t>
      </w:r>
      <w:r w:rsidR="00002019" w:rsidRPr="00002019">
        <w:rPr>
          <w:rFonts w:ascii="Times New Roman" w:hAnsi="Times New Roman" w:cs="Times New Roman"/>
          <w:sz w:val="28"/>
          <w:szCs w:val="28"/>
        </w:rPr>
        <w:t>,</w:t>
      </w:r>
      <w:r w:rsidRPr="00F02293">
        <w:rPr>
          <w:rFonts w:ascii="Times New Roman" w:hAnsi="Times New Roman" w:cs="Times New Roman"/>
          <w:sz w:val="28"/>
          <w:szCs w:val="28"/>
        </w:rPr>
        <w:t xml:space="preserve"> Е.</w:t>
      </w:r>
      <w:r w:rsidR="00FE6AB8">
        <w:rPr>
          <w:rFonts w:ascii="Times New Roman" w:hAnsi="Times New Roman" w:cs="Times New Roman"/>
          <w:sz w:val="28"/>
          <w:szCs w:val="28"/>
        </w:rPr>
        <w:t xml:space="preserve"> </w:t>
      </w:r>
      <w:r w:rsidRPr="00F02293">
        <w:rPr>
          <w:rFonts w:ascii="Times New Roman" w:hAnsi="Times New Roman" w:cs="Times New Roman"/>
          <w:sz w:val="28"/>
          <w:szCs w:val="28"/>
        </w:rPr>
        <w:t xml:space="preserve">П. </w:t>
      </w:r>
      <w:r w:rsidR="00FE6AB8">
        <w:rPr>
          <w:rFonts w:ascii="Times New Roman" w:hAnsi="Times New Roman" w:cs="Times New Roman"/>
          <w:sz w:val="28"/>
          <w:szCs w:val="28"/>
        </w:rPr>
        <w:t>Р</w:t>
      </w:r>
      <w:r w:rsidR="00FE6AB8" w:rsidRPr="00F02293">
        <w:rPr>
          <w:rFonts w:ascii="Times New Roman" w:hAnsi="Times New Roman" w:cs="Times New Roman"/>
          <w:sz w:val="28"/>
          <w:szCs w:val="28"/>
        </w:rPr>
        <w:t xml:space="preserve">ынок сельскохозяйственной техники в России: современное состояние и тенденции развития </w:t>
      </w:r>
      <w:r w:rsidRPr="00F02293">
        <w:rPr>
          <w:rFonts w:ascii="Times New Roman" w:hAnsi="Times New Roman" w:cs="Times New Roman"/>
          <w:sz w:val="28"/>
          <w:szCs w:val="28"/>
        </w:rPr>
        <w:t xml:space="preserve">// Вестник ОрелГАУ. 2022. №6 (99). </w:t>
      </w:r>
      <w:r>
        <w:rPr>
          <w:rFonts w:ascii="Times New Roman" w:hAnsi="Times New Roman" w:cs="Times New Roman"/>
          <w:sz w:val="28"/>
          <w:szCs w:val="28"/>
        </w:rPr>
        <w:t xml:space="preserve">С. </w:t>
      </w:r>
      <w:r w:rsidR="00FE6AB8">
        <w:rPr>
          <w:rFonts w:ascii="Times New Roman" w:hAnsi="Times New Roman" w:cs="Times New Roman"/>
          <w:sz w:val="28"/>
          <w:szCs w:val="28"/>
        </w:rPr>
        <w:t>110–118</w:t>
      </w:r>
      <w:r>
        <w:rPr>
          <w:rFonts w:ascii="Times New Roman" w:hAnsi="Times New Roman" w:cs="Times New Roman"/>
          <w:sz w:val="28"/>
          <w:szCs w:val="28"/>
        </w:rPr>
        <w:t>.</w:t>
      </w:r>
    </w:p>
    <w:p w14:paraId="002B4B58" w14:textId="50044F31"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F02293">
        <w:rPr>
          <w:rFonts w:ascii="Times New Roman" w:hAnsi="Times New Roman" w:cs="Times New Roman"/>
          <w:sz w:val="28"/>
          <w:szCs w:val="28"/>
        </w:rPr>
        <w:t>Алиев</w:t>
      </w:r>
      <w:r w:rsidR="00002019" w:rsidRPr="00002019">
        <w:rPr>
          <w:rFonts w:ascii="Times New Roman" w:hAnsi="Times New Roman" w:cs="Times New Roman"/>
          <w:sz w:val="28"/>
          <w:szCs w:val="28"/>
        </w:rPr>
        <w:t>,</w:t>
      </w:r>
      <w:r w:rsidRPr="00F02293">
        <w:rPr>
          <w:rFonts w:ascii="Times New Roman" w:hAnsi="Times New Roman" w:cs="Times New Roman"/>
          <w:sz w:val="28"/>
          <w:szCs w:val="28"/>
        </w:rPr>
        <w:t xml:space="preserve"> А.</w:t>
      </w:r>
      <w:r w:rsidR="00FE6AB8">
        <w:rPr>
          <w:rFonts w:ascii="Times New Roman" w:hAnsi="Times New Roman" w:cs="Times New Roman"/>
          <w:sz w:val="28"/>
          <w:szCs w:val="28"/>
        </w:rPr>
        <w:t xml:space="preserve"> </w:t>
      </w:r>
      <w:r w:rsidRPr="00F02293">
        <w:rPr>
          <w:rFonts w:ascii="Times New Roman" w:hAnsi="Times New Roman" w:cs="Times New Roman"/>
          <w:sz w:val="28"/>
          <w:szCs w:val="28"/>
        </w:rPr>
        <w:t xml:space="preserve">Т. </w:t>
      </w:r>
      <w:r w:rsidR="00FE6AB8" w:rsidRPr="00F02293">
        <w:rPr>
          <w:rFonts w:ascii="Times New Roman" w:hAnsi="Times New Roman" w:cs="Times New Roman"/>
          <w:sz w:val="28"/>
          <w:szCs w:val="28"/>
        </w:rPr>
        <w:t xml:space="preserve">Развитие станкоинструментальной промышленности России в современных условиях геостратегических изменений </w:t>
      </w:r>
      <w:r w:rsidRPr="00F02293">
        <w:rPr>
          <w:rFonts w:ascii="Times New Roman" w:hAnsi="Times New Roman" w:cs="Times New Roman"/>
          <w:sz w:val="28"/>
          <w:szCs w:val="28"/>
        </w:rPr>
        <w:t xml:space="preserve">// Экономические системы. 2022. №3. </w:t>
      </w:r>
      <w:r>
        <w:rPr>
          <w:rFonts w:ascii="Times New Roman" w:hAnsi="Times New Roman" w:cs="Times New Roman"/>
          <w:sz w:val="28"/>
          <w:szCs w:val="28"/>
        </w:rPr>
        <w:t xml:space="preserve">С. </w:t>
      </w:r>
      <w:r w:rsidR="00FE6AB8">
        <w:rPr>
          <w:rFonts w:ascii="Times New Roman" w:hAnsi="Times New Roman" w:cs="Times New Roman"/>
          <w:sz w:val="28"/>
          <w:szCs w:val="28"/>
        </w:rPr>
        <w:t>56–65</w:t>
      </w:r>
      <w:r>
        <w:rPr>
          <w:rFonts w:ascii="Times New Roman" w:hAnsi="Times New Roman" w:cs="Times New Roman"/>
          <w:sz w:val="28"/>
          <w:szCs w:val="28"/>
        </w:rPr>
        <w:t>.</w:t>
      </w:r>
    </w:p>
    <w:p w14:paraId="17F62F69" w14:textId="505EFA98"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0D1FEC">
        <w:rPr>
          <w:rFonts w:ascii="Times New Roman" w:hAnsi="Times New Roman" w:cs="Times New Roman"/>
          <w:sz w:val="28"/>
          <w:szCs w:val="28"/>
        </w:rPr>
        <w:t>Колесников</w:t>
      </w:r>
      <w:r w:rsidR="00002019" w:rsidRPr="00002019">
        <w:rPr>
          <w:rFonts w:ascii="Times New Roman" w:hAnsi="Times New Roman" w:cs="Times New Roman"/>
          <w:sz w:val="28"/>
          <w:szCs w:val="28"/>
        </w:rPr>
        <w:t>,</w:t>
      </w:r>
      <w:r w:rsidRPr="000D1FEC">
        <w:rPr>
          <w:rFonts w:ascii="Times New Roman" w:hAnsi="Times New Roman" w:cs="Times New Roman"/>
          <w:sz w:val="28"/>
          <w:szCs w:val="28"/>
        </w:rPr>
        <w:t xml:space="preserve"> Р</w:t>
      </w:r>
      <w:r w:rsidR="00FE6AB8">
        <w:rPr>
          <w:rFonts w:ascii="Times New Roman" w:hAnsi="Times New Roman" w:cs="Times New Roman"/>
          <w:sz w:val="28"/>
          <w:szCs w:val="28"/>
        </w:rPr>
        <w:t>.</w:t>
      </w:r>
      <w:r w:rsidRPr="000D1FEC">
        <w:rPr>
          <w:rFonts w:ascii="Times New Roman" w:hAnsi="Times New Roman" w:cs="Times New Roman"/>
          <w:sz w:val="28"/>
          <w:szCs w:val="28"/>
        </w:rPr>
        <w:t xml:space="preserve"> Ю</w:t>
      </w:r>
      <w:r w:rsidR="00FE6AB8">
        <w:rPr>
          <w:rFonts w:ascii="Times New Roman" w:hAnsi="Times New Roman" w:cs="Times New Roman"/>
          <w:sz w:val="28"/>
          <w:szCs w:val="28"/>
        </w:rPr>
        <w:t>.</w:t>
      </w:r>
      <w:r w:rsidRPr="000D1FEC">
        <w:rPr>
          <w:rFonts w:ascii="Times New Roman" w:hAnsi="Times New Roman" w:cs="Times New Roman"/>
          <w:sz w:val="28"/>
          <w:szCs w:val="28"/>
        </w:rPr>
        <w:t xml:space="preserve"> </w:t>
      </w:r>
      <w:r w:rsidR="00FE6AB8" w:rsidRPr="000D1FEC">
        <w:rPr>
          <w:rFonts w:ascii="Times New Roman" w:hAnsi="Times New Roman" w:cs="Times New Roman"/>
          <w:sz w:val="28"/>
          <w:szCs w:val="28"/>
        </w:rPr>
        <w:t>Инструменты стимулирования инновационного развития российского станкостроения</w:t>
      </w:r>
      <w:r w:rsidRPr="000D1FEC">
        <w:rPr>
          <w:rFonts w:ascii="Times New Roman" w:hAnsi="Times New Roman" w:cs="Times New Roman"/>
          <w:sz w:val="28"/>
          <w:szCs w:val="28"/>
        </w:rPr>
        <w:t xml:space="preserve"> // Вестник Государственного университета просвещения. Серия: Экономика. 2024. №1. </w:t>
      </w:r>
      <w:r>
        <w:rPr>
          <w:rFonts w:ascii="Times New Roman" w:hAnsi="Times New Roman" w:cs="Times New Roman"/>
          <w:sz w:val="28"/>
          <w:szCs w:val="28"/>
        </w:rPr>
        <w:t xml:space="preserve">С. </w:t>
      </w:r>
      <w:r w:rsidR="00FE6AB8">
        <w:rPr>
          <w:rFonts w:ascii="Times New Roman" w:hAnsi="Times New Roman" w:cs="Times New Roman"/>
          <w:sz w:val="28"/>
          <w:szCs w:val="28"/>
        </w:rPr>
        <w:t>76–83</w:t>
      </w:r>
      <w:r>
        <w:rPr>
          <w:rFonts w:ascii="Times New Roman" w:hAnsi="Times New Roman" w:cs="Times New Roman"/>
          <w:sz w:val="28"/>
          <w:szCs w:val="28"/>
        </w:rPr>
        <w:t>.</w:t>
      </w:r>
    </w:p>
    <w:p w14:paraId="5A858AB6" w14:textId="66C0735B" w:rsidR="0008676F"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0D1FEC">
        <w:rPr>
          <w:rFonts w:ascii="Times New Roman" w:hAnsi="Times New Roman" w:cs="Times New Roman"/>
          <w:sz w:val="28"/>
          <w:szCs w:val="28"/>
        </w:rPr>
        <w:t>Щурина</w:t>
      </w:r>
      <w:r w:rsidR="00002019" w:rsidRPr="00002019">
        <w:rPr>
          <w:rFonts w:ascii="Times New Roman" w:hAnsi="Times New Roman" w:cs="Times New Roman"/>
          <w:sz w:val="28"/>
          <w:szCs w:val="28"/>
        </w:rPr>
        <w:t>,</w:t>
      </w:r>
      <w:r w:rsidRPr="000D1FEC">
        <w:rPr>
          <w:rFonts w:ascii="Times New Roman" w:hAnsi="Times New Roman" w:cs="Times New Roman"/>
          <w:sz w:val="28"/>
          <w:szCs w:val="28"/>
        </w:rPr>
        <w:t xml:space="preserve"> С</w:t>
      </w:r>
      <w:r w:rsidR="00FE6AB8">
        <w:rPr>
          <w:rFonts w:ascii="Times New Roman" w:hAnsi="Times New Roman" w:cs="Times New Roman"/>
          <w:sz w:val="28"/>
          <w:szCs w:val="28"/>
        </w:rPr>
        <w:t>.</w:t>
      </w:r>
      <w:r w:rsidRPr="000D1FEC">
        <w:rPr>
          <w:rFonts w:ascii="Times New Roman" w:hAnsi="Times New Roman" w:cs="Times New Roman"/>
          <w:sz w:val="28"/>
          <w:szCs w:val="28"/>
        </w:rPr>
        <w:t xml:space="preserve"> В</w:t>
      </w:r>
      <w:r w:rsidR="00FE6AB8">
        <w:rPr>
          <w:rFonts w:ascii="Times New Roman" w:hAnsi="Times New Roman" w:cs="Times New Roman"/>
          <w:sz w:val="28"/>
          <w:szCs w:val="28"/>
        </w:rPr>
        <w:t>.</w:t>
      </w:r>
      <w:r w:rsidRPr="000D1FEC">
        <w:rPr>
          <w:rFonts w:ascii="Times New Roman" w:hAnsi="Times New Roman" w:cs="Times New Roman"/>
          <w:sz w:val="28"/>
          <w:szCs w:val="28"/>
        </w:rPr>
        <w:t xml:space="preserve"> </w:t>
      </w:r>
      <w:r w:rsidR="00FE6AB8" w:rsidRPr="000D1FEC">
        <w:rPr>
          <w:rFonts w:ascii="Times New Roman" w:hAnsi="Times New Roman" w:cs="Times New Roman"/>
          <w:sz w:val="28"/>
          <w:szCs w:val="28"/>
        </w:rPr>
        <w:t xml:space="preserve">Индустриальная политика России в условиях структурной трансформации экономики в 2023 году и в среднесрочной перспективе </w:t>
      </w:r>
      <w:r w:rsidRPr="000D1FEC">
        <w:rPr>
          <w:rFonts w:ascii="Times New Roman" w:hAnsi="Times New Roman" w:cs="Times New Roman"/>
          <w:sz w:val="28"/>
          <w:szCs w:val="28"/>
        </w:rPr>
        <w:t xml:space="preserve">// Экономика. Налоги. Право. 2023. №1. </w:t>
      </w:r>
      <w:r>
        <w:rPr>
          <w:rFonts w:ascii="Times New Roman" w:hAnsi="Times New Roman" w:cs="Times New Roman"/>
          <w:sz w:val="28"/>
          <w:szCs w:val="28"/>
        </w:rPr>
        <w:t xml:space="preserve">С. </w:t>
      </w:r>
      <w:r w:rsidR="00FE6AB8">
        <w:rPr>
          <w:rFonts w:ascii="Times New Roman" w:hAnsi="Times New Roman" w:cs="Times New Roman"/>
          <w:sz w:val="28"/>
          <w:szCs w:val="28"/>
        </w:rPr>
        <w:t>118–128</w:t>
      </w:r>
      <w:r>
        <w:rPr>
          <w:rFonts w:ascii="Times New Roman" w:hAnsi="Times New Roman" w:cs="Times New Roman"/>
          <w:sz w:val="28"/>
          <w:szCs w:val="28"/>
        </w:rPr>
        <w:t>.</w:t>
      </w:r>
    </w:p>
    <w:p w14:paraId="50275FD5" w14:textId="0016579C" w:rsidR="0008676F" w:rsidRPr="000D1FEC" w:rsidRDefault="0008676F" w:rsidP="0008676F">
      <w:pPr>
        <w:pStyle w:val="a7"/>
        <w:numPr>
          <w:ilvl w:val="0"/>
          <w:numId w:val="12"/>
        </w:numPr>
        <w:spacing w:line="360" w:lineRule="auto"/>
        <w:ind w:left="0" w:firstLine="709"/>
        <w:jc w:val="both"/>
        <w:rPr>
          <w:rFonts w:ascii="Times New Roman" w:hAnsi="Times New Roman" w:cs="Times New Roman"/>
          <w:sz w:val="28"/>
          <w:szCs w:val="28"/>
        </w:rPr>
      </w:pPr>
      <w:r w:rsidRPr="000D1FEC">
        <w:rPr>
          <w:rFonts w:ascii="Times New Roman" w:hAnsi="Times New Roman" w:cs="Times New Roman"/>
          <w:sz w:val="28"/>
          <w:szCs w:val="28"/>
        </w:rPr>
        <w:t>Горин</w:t>
      </w:r>
      <w:r w:rsidR="00002019" w:rsidRPr="00002019">
        <w:rPr>
          <w:rFonts w:ascii="Times New Roman" w:hAnsi="Times New Roman" w:cs="Times New Roman"/>
          <w:sz w:val="28"/>
          <w:szCs w:val="28"/>
        </w:rPr>
        <w:t>,</w:t>
      </w:r>
      <w:r w:rsidRPr="000D1FEC">
        <w:rPr>
          <w:rFonts w:ascii="Times New Roman" w:hAnsi="Times New Roman" w:cs="Times New Roman"/>
          <w:sz w:val="28"/>
          <w:szCs w:val="28"/>
        </w:rPr>
        <w:t xml:space="preserve"> Е.</w:t>
      </w:r>
      <w:r w:rsidR="00FE6AB8">
        <w:rPr>
          <w:rFonts w:ascii="Times New Roman" w:hAnsi="Times New Roman" w:cs="Times New Roman"/>
          <w:sz w:val="28"/>
          <w:szCs w:val="28"/>
        </w:rPr>
        <w:t xml:space="preserve"> </w:t>
      </w:r>
      <w:r w:rsidRPr="000D1FEC">
        <w:rPr>
          <w:rFonts w:ascii="Times New Roman" w:hAnsi="Times New Roman" w:cs="Times New Roman"/>
          <w:sz w:val="28"/>
          <w:szCs w:val="28"/>
        </w:rPr>
        <w:t>А., Кузнецов С.</w:t>
      </w:r>
      <w:r w:rsidR="00FE6AB8">
        <w:rPr>
          <w:rFonts w:ascii="Times New Roman" w:hAnsi="Times New Roman" w:cs="Times New Roman"/>
          <w:sz w:val="28"/>
          <w:szCs w:val="28"/>
        </w:rPr>
        <w:t xml:space="preserve"> </w:t>
      </w:r>
      <w:r w:rsidRPr="000D1FEC">
        <w:rPr>
          <w:rFonts w:ascii="Times New Roman" w:hAnsi="Times New Roman" w:cs="Times New Roman"/>
          <w:sz w:val="28"/>
          <w:szCs w:val="28"/>
        </w:rPr>
        <w:t xml:space="preserve">В. </w:t>
      </w:r>
      <w:r w:rsidR="00FE6AB8" w:rsidRPr="000D1FEC">
        <w:rPr>
          <w:rFonts w:ascii="Times New Roman" w:hAnsi="Times New Roman" w:cs="Times New Roman"/>
          <w:sz w:val="28"/>
          <w:szCs w:val="28"/>
        </w:rPr>
        <w:t xml:space="preserve">О мерах по активизации национального промышленного производства в условиях санкционных ограничений </w:t>
      </w:r>
      <w:r w:rsidRPr="000D1FEC">
        <w:rPr>
          <w:rFonts w:ascii="Times New Roman" w:hAnsi="Times New Roman" w:cs="Times New Roman"/>
          <w:sz w:val="28"/>
          <w:szCs w:val="28"/>
        </w:rPr>
        <w:t xml:space="preserve">// Россия: тенденции и перспективы развития. 2022. </w:t>
      </w:r>
      <w:r w:rsidR="00FE6AB8" w:rsidRPr="000D1FEC">
        <w:rPr>
          <w:rFonts w:ascii="Times New Roman" w:hAnsi="Times New Roman" w:cs="Times New Roman"/>
          <w:sz w:val="28"/>
          <w:szCs w:val="28"/>
        </w:rPr>
        <w:t>№17–2</w:t>
      </w:r>
      <w:r w:rsidRPr="000D1FEC">
        <w:rPr>
          <w:rFonts w:ascii="Times New Roman" w:hAnsi="Times New Roman" w:cs="Times New Roman"/>
          <w:sz w:val="28"/>
          <w:szCs w:val="28"/>
        </w:rPr>
        <w:t xml:space="preserve">. </w:t>
      </w:r>
      <w:r>
        <w:rPr>
          <w:rFonts w:ascii="Times New Roman" w:hAnsi="Times New Roman" w:cs="Times New Roman"/>
          <w:sz w:val="28"/>
          <w:szCs w:val="28"/>
        </w:rPr>
        <w:t xml:space="preserve">С. </w:t>
      </w:r>
      <w:r w:rsidR="00FE6AB8">
        <w:rPr>
          <w:rFonts w:ascii="Times New Roman" w:hAnsi="Times New Roman" w:cs="Times New Roman"/>
          <w:sz w:val="28"/>
          <w:szCs w:val="28"/>
        </w:rPr>
        <w:t>49–52</w:t>
      </w:r>
      <w:r>
        <w:rPr>
          <w:rFonts w:ascii="Times New Roman" w:hAnsi="Times New Roman" w:cs="Times New Roman"/>
          <w:sz w:val="28"/>
          <w:szCs w:val="28"/>
        </w:rPr>
        <w:t>.</w:t>
      </w:r>
    </w:p>
    <w:p w14:paraId="25127B5E" w14:textId="742B9E36" w:rsidR="005162E7" w:rsidRPr="00902AFA" w:rsidRDefault="0008676F" w:rsidP="00902AFA">
      <w:pPr>
        <w:pStyle w:val="a7"/>
        <w:numPr>
          <w:ilvl w:val="0"/>
          <w:numId w:val="12"/>
        </w:numPr>
        <w:spacing w:line="360" w:lineRule="auto"/>
        <w:ind w:left="0" w:firstLine="709"/>
        <w:jc w:val="both"/>
        <w:rPr>
          <w:rFonts w:ascii="Times New Roman" w:hAnsi="Times New Roman" w:cs="Times New Roman"/>
          <w:sz w:val="28"/>
          <w:szCs w:val="28"/>
        </w:rPr>
      </w:pPr>
      <w:r w:rsidRPr="000D1FEC">
        <w:rPr>
          <w:rFonts w:ascii="Times New Roman" w:hAnsi="Times New Roman" w:cs="Times New Roman"/>
          <w:sz w:val="28"/>
          <w:szCs w:val="28"/>
        </w:rPr>
        <w:t>Драпеза</w:t>
      </w:r>
      <w:r w:rsidR="00002019" w:rsidRPr="00D324D3">
        <w:rPr>
          <w:rFonts w:ascii="Times New Roman" w:hAnsi="Times New Roman" w:cs="Times New Roman"/>
          <w:sz w:val="28"/>
          <w:szCs w:val="28"/>
        </w:rPr>
        <w:t>,</w:t>
      </w:r>
      <w:r w:rsidRPr="000D1FEC">
        <w:rPr>
          <w:rFonts w:ascii="Times New Roman" w:hAnsi="Times New Roman" w:cs="Times New Roman"/>
          <w:sz w:val="28"/>
          <w:szCs w:val="28"/>
        </w:rPr>
        <w:t xml:space="preserve"> Е.</w:t>
      </w:r>
      <w:r w:rsidR="00FE6AB8">
        <w:rPr>
          <w:rFonts w:ascii="Times New Roman" w:hAnsi="Times New Roman" w:cs="Times New Roman"/>
          <w:sz w:val="28"/>
          <w:szCs w:val="28"/>
        </w:rPr>
        <w:t xml:space="preserve"> </w:t>
      </w:r>
      <w:r w:rsidRPr="000D1FEC">
        <w:rPr>
          <w:rFonts w:ascii="Times New Roman" w:hAnsi="Times New Roman" w:cs="Times New Roman"/>
          <w:sz w:val="28"/>
          <w:szCs w:val="28"/>
        </w:rPr>
        <w:t>В., Андреева Е.</w:t>
      </w:r>
      <w:r w:rsidR="00FE6AB8">
        <w:rPr>
          <w:rFonts w:ascii="Times New Roman" w:hAnsi="Times New Roman" w:cs="Times New Roman"/>
          <w:sz w:val="28"/>
          <w:szCs w:val="28"/>
        </w:rPr>
        <w:t xml:space="preserve"> </w:t>
      </w:r>
      <w:r w:rsidRPr="000D1FEC">
        <w:rPr>
          <w:rFonts w:ascii="Times New Roman" w:hAnsi="Times New Roman" w:cs="Times New Roman"/>
          <w:sz w:val="28"/>
          <w:szCs w:val="28"/>
        </w:rPr>
        <w:t xml:space="preserve">С. </w:t>
      </w:r>
      <w:r w:rsidR="00FE6AB8" w:rsidRPr="000D1FEC">
        <w:rPr>
          <w:rFonts w:ascii="Times New Roman" w:hAnsi="Times New Roman" w:cs="Times New Roman"/>
          <w:sz w:val="28"/>
          <w:szCs w:val="28"/>
        </w:rPr>
        <w:t xml:space="preserve">Анализ актуальных для российской федерации направлений разработки импортозамещающих технологий </w:t>
      </w:r>
      <w:r w:rsidRPr="000D1FEC">
        <w:rPr>
          <w:rFonts w:ascii="Times New Roman" w:hAnsi="Times New Roman" w:cs="Times New Roman"/>
          <w:sz w:val="28"/>
          <w:szCs w:val="28"/>
        </w:rPr>
        <w:t xml:space="preserve">// Экономика и бизнес: теория и практика. 2022. </w:t>
      </w:r>
      <w:r w:rsidR="00FE6AB8" w:rsidRPr="000D1FEC">
        <w:rPr>
          <w:rFonts w:ascii="Times New Roman" w:hAnsi="Times New Roman" w:cs="Times New Roman"/>
          <w:sz w:val="28"/>
          <w:szCs w:val="28"/>
        </w:rPr>
        <w:t>№12–1</w:t>
      </w:r>
      <w:r w:rsidRPr="000D1FEC">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xml:space="preserve">. </w:t>
      </w:r>
      <w:r w:rsidR="00FE6AB8">
        <w:rPr>
          <w:rFonts w:ascii="Times New Roman" w:hAnsi="Times New Roman" w:cs="Times New Roman"/>
          <w:sz w:val="28"/>
          <w:szCs w:val="28"/>
        </w:rPr>
        <w:t>128–132</w:t>
      </w:r>
      <w:r>
        <w:rPr>
          <w:rFonts w:ascii="Times New Roman" w:hAnsi="Times New Roman" w:cs="Times New Roman"/>
          <w:sz w:val="28"/>
          <w:szCs w:val="28"/>
        </w:rPr>
        <w:t>.</w:t>
      </w:r>
    </w:p>
    <w:sectPr w:rsidR="005162E7" w:rsidRPr="00902AFA" w:rsidSect="003042F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39636" w14:textId="77777777" w:rsidR="00EE3797" w:rsidRDefault="00EE3797">
      <w:pPr>
        <w:spacing w:after="0" w:line="240" w:lineRule="auto"/>
      </w:pPr>
      <w:r>
        <w:separator/>
      </w:r>
    </w:p>
  </w:endnote>
  <w:endnote w:type="continuationSeparator" w:id="0">
    <w:p w14:paraId="40587735" w14:textId="77777777" w:rsidR="00EE3797" w:rsidRDefault="00EE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387266"/>
      <w:docPartObj>
        <w:docPartGallery w:val="Page Numbers (Bottom of Page)"/>
        <w:docPartUnique/>
      </w:docPartObj>
    </w:sdtPr>
    <w:sdtEndPr>
      <w:rPr>
        <w:rFonts w:ascii="Times New Roman" w:hAnsi="Times New Roman" w:cs="Times New Roman"/>
      </w:rPr>
    </w:sdtEndPr>
    <w:sdtContent>
      <w:p w14:paraId="04B02D40" w14:textId="14879FB6" w:rsidR="003042F8" w:rsidRPr="004C498C" w:rsidRDefault="003042F8">
        <w:pPr>
          <w:pStyle w:val="af1"/>
          <w:jc w:val="center"/>
          <w:rPr>
            <w:rFonts w:ascii="Times New Roman" w:hAnsi="Times New Roman" w:cs="Times New Roman"/>
          </w:rPr>
        </w:pPr>
        <w:r w:rsidRPr="004C498C">
          <w:rPr>
            <w:rFonts w:ascii="Times New Roman" w:hAnsi="Times New Roman" w:cs="Times New Roman"/>
          </w:rPr>
          <w:fldChar w:fldCharType="begin"/>
        </w:r>
        <w:r w:rsidRPr="004C498C">
          <w:rPr>
            <w:rFonts w:ascii="Times New Roman" w:hAnsi="Times New Roman" w:cs="Times New Roman"/>
          </w:rPr>
          <w:instrText>PAGE   \* MERGEFORMAT</w:instrText>
        </w:r>
        <w:r w:rsidRPr="004C498C">
          <w:rPr>
            <w:rFonts w:ascii="Times New Roman" w:hAnsi="Times New Roman" w:cs="Times New Roman"/>
          </w:rPr>
          <w:fldChar w:fldCharType="separate"/>
        </w:r>
        <w:r w:rsidRPr="004C498C">
          <w:rPr>
            <w:rFonts w:ascii="Times New Roman" w:hAnsi="Times New Roman" w:cs="Times New Roman"/>
          </w:rPr>
          <w:t>2</w:t>
        </w:r>
        <w:r w:rsidRPr="004C498C">
          <w:rPr>
            <w:rFonts w:ascii="Times New Roman" w:hAnsi="Times New Roman" w:cs="Times New Roman"/>
          </w:rPr>
          <w:fldChar w:fldCharType="end"/>
        </w:r>
      </w:p>
    </w:sdtContent>
  </w:sdt>
  <w:p w14:paraId="1D0C03A5" w14:textId="77777777" w:rsidR="008B172E" w:rsidRDefault="008B172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2F91A" w14:textId="77777777" w:rsidR="00EE3797" w:rsidRDefault="00EE3797">
      <w:pPr>
        <w:spacing w:after="0" w:line="240" w:lineRule="auto"/>
      </w:pPr>
      <w:r>
        <w:separator/>
      </w:r>
    </w:p>
  </w:footnote>
  <w:footnote w:type="continuationSeparator" w:id="0">
    <w:p w14:paraId="7212DF43" w14:textId="77777777" w:rsidR="00EE3797" w:rsidRDefault="00EE3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B64C9"/>
    <w:multiLevelType w:val="multilevel"/>
    <w:tmpl w:val="9468F8F8"/>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97C689F"/>
    <w:multiLevelType w:val="hybridMultilevel"/>
    <w:tmpl w:val="A29CD91C"/>
    <w:lvl w:ilvl="0" w:tplc="3B020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821B60"/>
    <w:multiLevelType w:val="hybridMultilevel"/>
    <w:tmpl w:val="F5DA5A80"/>
    <w:lvl w:ilvl="0" w:tplc="45286EE4">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25794FF0"/>
    <w:multiLevelType w:val="hybridMultilevel"/>
    <w:tmpl w:val="8E666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C8663A"/>
    <w:multiLevelType w:val="hybridMultilevel"/>
    <w:tmpl w:val="8730B03E"/>
    <w:lvl w:ilvl="0" w:tplc="45286E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62620A3"/>
    <w:multiLevelType w:val="hybridMultilevel"/>
    <w:tmpl w:val="29CCD514"/>
    <w:lvl w:ilvl="0" w:tplc="45286EE4">
      <w:start w:val="1"/>
      <w:numFmt w:val="bullet"/>
      <w:lvlText w:val="-"/>
      <w:lvlJc w:val="left"/>
      <w:pPr>
        <w:ind w:left="801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AB86E51"/>
    <w:multiLevelType w:val="multilevel"/>
    <w:tmpl w:val="EFF427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5697D0E"/>
    <w:multiLevelType w:val="multilevel"/>
    <w:tmpl w:val="8FF04FE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8AC35DF"/>
    <w:multiLevelType w:val="hybridMultilevel"/>
    <w:tmpl w:val="892CC9EC"/>
    <w:lvl w:ilvl="0" w:tplc="E1BEB5E4">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09654ED"/>
    <w:multiLevelType w:val="multilevel"/>
    <w:tmpl w:val="A9B285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8061B81"/>
    <w:multiLevelType w:val="hybridMultilevel"/>
    <w:tmpl w:val="3F88D80A"/>
    <w:lvl w:ilvl="0" w:tplc="63F2B4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A414975"/>
    <w:multiLevelType w:val="multilevel"/>
    <w:tmpl w:val="32ECF662"/>
    <w:lvl w:ilvl="0">
      <w:start w:val="1"/>
      <w:numFmt w:val="decimal"/>
      <w:lvlText w:val="%1"/>
      <w:lvlJc w:val="left"/>
      <w:pPr>
        <w:ind w:left="405" w:hanging="405"/>
      </w:pPr>
      <w:rPr>
        <w:rFonts w:hint="default"/>
        <w:b w:val="0"/>
      </w:rPr>
    </w:lvl>
    <w:lvl w:ilvl="1">
      <w:start w:val="1"/>
      <w:numFmt w:val="decimal"/>
      <w:lvlText w:val="%1.%2"/>
      <w:lvlJc w:val="left"/>
      <w:pPr>
        <w:ind w:left="1115" w:hanging="405"/>
      </w:pPr>
      <w:rPr>
        <w:rFonts w:hint="default"/>
        <w:b/>
        <w:bCs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2" w15:restartNumberingAfterBreak="0">
    <w:nsid w:val="75DD6005"/>
    <w:multiLevelType w:val="multilevel"/>
    <w:tmpl w:val="C8D29EA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1094928">
    <w:abstractNumId w:val="11"/>
  </w:num>
  <w:num w:numId="2" w16cid:durableId="1376658242">
    <w:abstractNumId w:val="9"/>
  </w:num>
  <w:num w:numId="3" w16cid:durableId="540825610">
    <w:abstractNumId w:val="10"/>
  </w:num>
  <w:num w:numId="4" w16cid:durableId="1968779571">
    <w:abstractNumId w:val="6"/>
  </w:num>
  <w:num w:numId="5" w16cid:durableId="1848446696">
    <w:abstractNumId w:val="2"/>
  </w:num>
  <w:num w:numId="6" w16cid:durableId="215898082">
    <w:abstractNumId w:val="5"/>
  </w:num>
  <w:num w:numId="7" w16cid:durableId="730080789">
    <w:abstractNumId w:val="4"/>
  </w:num>
  <w:num w:numId="8" w16cid:durableId="570163619">
    <w:abstractNumId w:val="3"/>
  </w:num>
  <w:num w:numId="9" w16cid:durableId="1910455426">
    <w:abstractNumId w:val="0"/>
  </w:num>
  <w:num w:numId="10" w16cid:durableId="1704557611">
    <w:abstractNumId w:val="12"/>
  </w:num>
  <w:num w:numId="11" w16cid:durableId="1086924146">
    <w:abstractNumId w:val="8"/>
  </w:num>
  <w:num w:numId="12" w16cid:durableId="918247153">
    <w:abstractNumId w:val="1"/>
  </w:num>
  <w:num w:numId="13" w16cid:durableId="193737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C1"/>
    <w:rsid w:val="00002019"/>
    <w:rsid w:val="0000293B"/>
    <w:rsid w:val="000039E1"/>
    <w:rsid w:val="0001568D"/>
    <w:rsid w:val="0005499E"/>
    <w:rsid w:val="00076875"/>
    <w:rsid w:val="0008676F"/>
    <w:rsid w:val="00096E56"/>
    <w:rsid w:val="000A11E3"/>
    <w:rsid w:val="000B158B"/>
    <w:rsid w:val="000C5305"/>
    <w:rsid w:val="000D656E"/>
    <w:rsid w:val="000E0788"/>
    <w:rsid w:val="000E47DB"/>
    <w:rsid w:val="000E723B"/>
    <w:rsid w:val="000E777C"/>
    <w:rsid w:val="0016464E"/>
    <w:rsid w:val="001660F4"/>
    <w:rsid w:val="00170CD9"/>
    <w:rsid w:val="0019403C"/>
    <w:rsid w:val="001B6E5D"/>
    <w:rsid w:val="001D3C75"/>
    <w:rsid w:val="001D45E0"/>
    <w:rsid w:val="001F4148"/>
    <w:rsid w:val="001F41F3"/>
    <w:rsid w:val="00213C3D"/>
    <w:rsid w:val="00222C51"/>
    <w:rsid w:val="00225EA9"/>
    <w:rsid w:val="00226873"/>
    <w:rsid w:val="00232993"/>
    <w:rsid w:val="002619B1"/>
    <w:rsid w:val="002665B1"/>
    <w:rsid w:val="002C1B2A"/>
    <w:rsid w:val="002F09E3"/>
    <w:rsid w:val="003042F8"/>
    <w:rsid w:val="0030566E"/>
    <w:rsid w:val="0035573D"/>
    <w:rsid w:val="00356634"/>
    <w:rsid w:val="00364BE5"/>
    <w:rsid w:val="003657BB"/>
    <w:rsid w:val="003662D1"/>
    <w:rsid w:val="0038411F"/>
    <w:rsid w:val="003A1493"/>
    <w:rsid w:val="003B0CD7"/>
    <w:rsid w:val="003B1173"/>
    <w:rsid w:val="003D4619"/>
    <w:rsid w:val="003E7878"/>
    <w:rsid w:val="003F029B"/>
    <w:rsid w:val="003F5071"/>
    <w:rsid w:val="0041651D"/>
    <w:rsid w:val="0044224D"/>
    <w:rsid w:val="00456601"/>
    <w:rsid w:val="004675BD"/>
    <w:rsid w:val="004856AD"/>
    <w:rsid w:val="00490A25"/>
    <w:rsid w:val="00497EE6"/>
    <w:rsid w:val="004A1A3D"/>
    <w:rsid w:val="004B4240"/>
    <w:rsid w:val="004C0C89"/>
    <w:rsid w:val="004C2579"/>
    <w:rsid w:val="004C498C"/>
    <w:rsid w:val="005162E7"/>
    <w:rsid w:val="005244FF"/>
    <w:rsid w:val="0052755D"/>
    <w:rsid w:val="005518BD"/>
    <w:rsid w:val="00554934"/>
    <w:rsid w:val="005552ED"/>
    <w:rsid w:val="00563DAA"/>
    <w:rsid w:val="00572B88"/>
    <w:rsid w:val="00586B9C"/>
    <w:rsid w:val="005977E4"/>
    <w:rsid w:val="005A411F"/>
    <w:rsid w:val="005C5BAA"/>
    <w:rsid w:val="005D3F31"/>
    <w:rsid w:val="00614A58"/>
    <w:rsid w:val="006254B8"/>
    <w:rsid w:val="00654F32"/>
    <w:rsid w:val="0065753C"/>
    <w:rsid w:val="00665D2B"/>
    <w:rsid w:val="00671413"/>
    <w:rsid w:val="00697117"/>
    <w:rsid w:val="006C5E47"/>
    <w:rsid w:val="006F1505"/>
    <w:rsid w:val="0071534F"/>
    <w:rsid w:val="00735A06"/>
    <w:rsid w:val="007433EB"/>
    <w:rsid w:val="00761FF4"/>
    <w:rsid w:val="0076510C"/>
    <w:rsid w:val="007955E7"/>
    <w:rsid w:val="0079608C"/>
    <w:rsid w:val="007C1BA0"/>
    <w:rsid w:val="007E232E"/>
    <w:rsid w:val="007F6546"/>
    <w:rsid w:val="008033E1"/>
    <w:rsid w:val="00807C68"/>
    <w:rsid w:val="008342B9"/>
    <w:rsid w:val="00841A3C"/>
    <w:rsid w:val="008B172E"/>
    <w:rsid w:val="008E52FD"/>
    <w:rsid w:val="008F02A4"/>
    <w:rsid w:val="00902AFA"/>
    <w:rsid w:val="009102F1"/>
    <w:rsid w:val="00912F3F"/>
    <w:rsid w:val="009222E0"/>
    <w:rsid w:val="00931B8B"/>
    <w:rsid w:val="0093644E"/>
    <w:rsid w:val="00954976"/>
    <w:rsid w:val="00961D95"/>
    <w:rsid w:val="00962147"/>
    <w:rsid w:val="0097094F"/>
    <w:rsid w:val="00985B02"/>
    <w:rsid w:val="009876BB"/>
    <w:rsid w:val="009A23AF"/>
    <w:rsid w:val="00A0034B"/>
    <w:rsid w:val="00A8309D"/>
    <w:rsid w:val="00AE3E4A"/>
    <w:rsid w:val="00AE5E47"/>
    <w:rsid w:val="00B516C2"/>
    <w:rsid w:val="00B91DF1"/>
    <w:rsid w:val="00BF6CE1"/>
    <w:rsid w:val="00C117D3"/>
    <w:rsid w:val="00C1257E"/>
    <w:rsid w:val="00C248E2"/>
    <w:rsid w:val="00C33CBD"/>
    <w:rsid w:val="00C367C1"/>
    <w:rsid w:val="00C535C6"/>
    <w:rsid w:val="00C612FB"/>
    <w:rsid w:val="00C76F69"/>
    <w:rsid w:val="00C86460"/>
    <w:rsid w:val="00CA3A05"/>
    <w:rsid w:val="00CB7CD2"/>
    <w:rsid w:val="00CD2E99"/>
    <w:rsid w:val="00CE3883"/>
    <w:rsid w:val="00CE3940"/>
    <w:rsid w:val="00CF605C"/>
    <w:rsid w:val="00CF7506"/>
    <w:rsid w:val="00D10209"/>
    <w:rsid w:val="00D30162"/>
    <w:rsid w:val="00D324D3"/>
    <w:rsid w:val="00D32D4D"/>
    <w:rsid w:val="00D960C2"/>
    <w:rsid w:val="00D963D8"/>
    <w:rsid w:val="00DC6BA1"/>
    <w:rsid w:val="00DD00FA"/>
    <w:rsid w:val="00DD271B"/>
    <w:rsid w:val="00E02593"/>
    <w:rsid w:val="00E06736"/>
    <w:rsid w:val="00E22D6C"/>
    <w:rsid w:val="00E34198"/>
    <w:rsid w:val="00E64564"/>
    <w:rsid w:val="00E67172"/>
    <w:rsid w:val="00E7761A"/>
    <w:rsid w:val="00E81F4F"/>
    <w:rsid w:val="00EA610D"/>
    <w:rsid w:val="00EE14D0"/>
    <w:rsid w:val="00EE3797"/>
    <w:rsid w:val="00F101A6"/>
    <w:rsid w:val="00F12F09"/>
    <w:rsid w:val="00F23B70"/>
    <w:rsid w:val="00F30AD6"/>
    <w:rsid w:val="00F44DFC"/>
    <w:rsid w:val="00F57614"/>
    <w:rsid w:val="00F92E58"/>
    <w:rsid w:val="00F94007"/>
    <w:rsid w:val="00FB34D6"/>
    <w:rsid w:val="00FE6AB8"/>
    <w:rsid w:val="00FF5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F918"/>
  <w15:chartTrackingRefBased/>
  <w15:docId w15:val="{D8F90937-07D1-40E3-A58D-80C49415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0F4"/>
    <w:rPr>
      <w:kern w:val="0"/>
      <w14:ligatures w14:val="none"/>
    </w:rPr>
  </w:style>
  <w:style w:type="paragraph" w:styleId="1">
    <w:name w:val="heading 1"/>
    <w:basedOn w:val="a"/>
    <w:next w:val="a"/>
    <w:link w:val="10"/>
    <w:uiPriority w:val="9"/>
    <w:qFormat/>
    <w:rsid w:val="00C367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367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367C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367C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367C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367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67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67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67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7C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367C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367C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367C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367C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367C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367C1"/>
    <w:rPr>
      <w:rFonts w:eastAsiaTheme="majorEastAsia" w:cstheme="majorBidi"/>
      <w:color w:val="595959" w:themeColor="text1" w:themeTint="A6"/>
    </w:rPr>
  </w:style>
  <w:style w:type="character" w:customStyle="1" w:styleId="80">
    <w:name w:val="Заголовок 8 Знак"/>
    <w:basedOn w:val="a0"/>
    <w:link w:val="8"/>
    <w:uiPriority w:val="9"/>
    <w:semiHidden/>
    <w:rsid w:val="00C367C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367C1"/>
    <w:rPr>
      <w:rFonts w:eastAsiaTheme="majorEastAsia" w:cstheme="majorBidi"/>
      <w:color w:val="272727" w:themeColor="text1" w:themeTint="D8"/>
    </w:rPr>
  </w:style>
  <w:style w:type="paragraph" w:styleId="a3">
    <w:name w:val="Title"/>
    <w:basedOn w:val="a"/>
    <w:next w:val="a"/>
    <w:link w:val="a4"/>
    <w:uiPriority w:val="10"/>
    <w:qFormat/>
    <w:rsid w:val="00C36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36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7C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367C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367C1"/>
    <w:pPr>
      <w:spacing w:before="160"/>
      <w:jc w:val="center"/>
    </w:pPr>
    <w:rPr>
      <w:i/>
      <w:iCs/>
      <w:color w:val="404040" w:themeColor="text1" w:themeTint="BF"/>
    </w:rPr>
  </w:style>
  <w:style w:type="character" w:customStyle="1" w:styleId="22">
    <w:name w:val="Цитата 2 Знак"/>
    <w:basedOn w:val="a0"/>
    <w:link w:val="21"/>
    <w:uiPriority w:val="29"/>
    <w:rsid w:val="00C367C1"/>
    <w:rPr>
      <w:i/>
      <w:iCs/>
      <w:color w:val="404040" w:themeColor="text1" w:themeTint="BF"/>
    </w:rPr>
  </w:style>
  <w:style w:type="paragraph" w:styleId="a7">
    <w:name w:val="List Paragraph"/>
    <w:basedOn w:val="a"/>
    <w:uiPriority w:val="34"/>
    <w:qFormat/>
    <w:rsid w:val="00C367C1"/>
    <w:pPr>
      <w:ind w:left="720"/>
      <w:contextualSpacing/>
    </w:pPr>
  </w:style>
  <w:style w:type="character" w:styleId="a8">
    <w:name w:val="Intense Emphasis"/>
    <w:basedOn w:val="a0"/>
    <w:uiPriority w:val="21"/>
    <w:qFormat/>
    <w:rsid w:val="00C367C1"/>
    <w:rPr>
      <w:i/>
      <w:iCs/>
      <w:color w:val="0F4761" w:themeColor="accent1" w:themeShade="BF"/>
    </w:rPr>
  </w:style>
  <w:style w:type="paragraph" w:styleId="a9">
    <w:name w:val="Intense Quote"/>
    <w:basedOn w:val="a"/>
    <w:next w:val="a"/>
    <w:link w:val="aa"/>
    <w:uiPriority w:val="30"/>
    <w:qFormat/>
    <w:rsid w:val="00C367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367C1"/>
    <w:rPr>
      <w:i/>
      <w:iCs/>
      <w:color w:val="0F4761" w:themeColor="accent1" w:themeShade="BF"/>
    </w:rPr>
  </w:style>
  <w:style w:type="character" w:styleId="ab">
    <w:name w:val="Intense Reference"/>
    <w:basedOn w:val="a0"/>
    <w:uiPriority w:val="32"/>
    <w:qFormat/>
    <w:rsid w:val="00C367C1"/>
    <w:rPr>
      <w:b/>
      <w:bCs/>
      <w:smallCaps/>
      <w:color w:val="0F4761" w:themeColor="accent1" w:themeShade="BF"/>
      <w:spacing w:val="5"/>
    </w:rPr>
  </w:style>
  <w:style w:type="character" w:styleId="ac">
    <w:name w:val="Strong"/>
    <w:basedOn w:val="a0"/>
    <w:uiPriority w:val="22"/>
    <w:qFormat/>
    <w:rsid w:val="001660F4"/>
    <w:rPr>
      <w:b/>
      <w:bCs/>
    </w:rPr>
  </w:style>
  <w:style w:type="table" w:styleId="ad">
    <w:name w:val="Table Grid"/>
    <w:basedOn w:val="a1"/>
    <w:uiPriority w:val="39"/>
    <w:rsid w:val="001660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1660F4"/>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e">
    <w:name w:val="Grid Table Light"/>
    <w:basedOn w:val="a1"/>
    <w:uiPriority w:val="40"/>
    <w:rsid w:val="001660F4"/>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3">
    <w:name w:val="Grid Table 3"/>
    <w:basedOn w:val="a1"/>
    <w:uiPriority w:val="48"/>
    <w:rsid w:val="001660F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51">
    <w:name w:val="Plain Table 5"/>
    <w:basedOn w:val="a1"/>
    <w:uiPriority w:val="45"/>
    <w:rsid w:val="001660F4"/>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link w:val="af0"/>
    <w:uiPriority w:val="99"/>
    <w:unhideWhenUsed/>
    <w:rsid w:val="001660F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660F4"/>
    <w:rPr>
      <w:kern w:val="0"/>
      <w14:ligatures w14:val="none"/>
    </w:rPr>
  </w:style>
  <w:style w:type="paragraph" w:styleId="af1">
    <w:name w:val="footer"/>
    <w:basedOn w:val="a"/>
    <w:link w:val="af2"/>
    <w:uiPriority w:val="99"/>
    <w:unhideWhenUsed/>
    <w:rsid w:val="001660F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660F4"/>
    <w:rPr>
      <w:kern w:val="0"/>
      <w14:ligatures w14:val="none"/>
    </w:rPr>
  </w:style>
  <w:style w:type="character" w:styleId="af3">
    <w:name w:val="Hyperlink"/>
    <w:basedOn w:val="a0"/>
    <w:uiPriority w:val="99"/>
    <w:unhideWhenUsed/>
    <w:rsid w:val="001660F4"/>
    <w:rPr>
      <w:color w:val="0000FF"/>
      <w:u w:val="single"/>
    </w:rPr>
  </w:style>
  <w:style w:type="table" w:styleId="-43">
    <w:name w:val="List Table 4 Accent 3"/>
    <w:basedOn w:val="a1"/>
    <w:uiPriority w:val="49"/>
    <w:rsid w:val="001660F4"/>
    <w:pPr>
      <w:spacing w:after="0" w:line="240" w:lineRule="auto"/>
    </w:pPr>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13">
    <w:name w:val="Grid Table 1 Light Accent 3"/>
    <w:basedOn w:val="a1"/>
    <w:uiPriority w:val="46"/>
    <w:rsid w:val="001660F4"/>
    <w:pPr>
      <w:spacing w:after="0" w:line="240" w:lineRule="auto"/>
    </w:pPr>
    <w:rPr>
      <w:kern w:val="0"/>
      <w14:ligatures w14:val="none"/>
    </w:r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430">
    <w:name w:val="Grid Table 4 Accent 3"/>
    <w:basedOn w:val="a1"/>
    <w:uiPriority w:val="49"/>
    <w:rsid w:val="001660F4"/>
    <w:pPr>
      <w:spacing w:after="0" w:line="240" w:lineRule="auto"/>
    </w:pPr>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af4">
    <w:name w:val="annotation reference"/>
    <w:basedOn w:val="a0"/>
    <w:uiPriority w:val="99"/>
    <w:semiHidden/>
    <w:unhideWhenUsed/>
    <w:rsid w:val="005244FF"/>
    <w:rPr>
      <w:sz w:val="16"/>
      <w:szCs w:val="16"/>
    </w:rPr>
  </w:style>
  <w:style w:type="paragraph" w:styleId="af5">
    <w:name w:val="annotation text"/>
    <w:basedOn w:val="a"/>
    <w:link w:val="af6"/>
    <w:uiPriority w:val="99"/>
    <w:semiHidden/>
    <w:unhideWhenUsed/>
    <w:rsid w:val="005244FF"/>
    <w:pPr>
      <w:spacing w:after="200" w:line="240" w:lineRule="auto"/>
    </w:pPr>
    <w:rPr>
      <w:rFonts w:ascii="Calibri" w:eastAsia="Times New Roman" w:hAnsi="Calibri" w:cs="Times New Roman"/>
      <w:sz w:val="20"/>
      <w:szCs w:val="20"/>
    </w:rPr>
  </w:style>
  <w:style w:type="character" w:customStyle="1" w:styleId="af6">
    <w:name w:val="Текст примечания Знак"/>
    <w:basedOn w:val="a0"/>
    <w:link w:val="af5"/>
    <w:uiPriority w:val="99"/>
    <w:semiHidden/>
    <w:rsid w:val="005244FF"/>
    <w:rPr>
      <w:rFonts w:ascii="Calibri" w:eastAsia="Times New Roman" w:hAnsi="Calibri" w:cs="Times New Roman"/>
      <w:kern w:val="0"/>
      <w:sz w:val="20"/>
      <w:szCs w:val="20"/>
      <w14:ligatures w14:val="none"/>
    </w:rPr>
  </w:style>
  <w:style w:type="table" w:styleId="-1">
    <w:name w:val="Grid Table 1 Light"/>
    <w:basedOn w:val="a1"/>
    <w:uiPriority w:val="46"/>
    <w:rsid w:val="009A2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Grid Table 4"/>
    <w:basedOn w:val="a1"/>
    <w:uiPriority w:val="49"/>
    <w:rsid w:val="003E787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7">
    <w:name w:val="annotation subject"/>
    <w:basedOn w:val="af5"/>
    <w:next w:val="af5"/>
    <w:link w:val="af8"/>
    <w:uiPriority w:val="99"/>
    <w:semiHidden/>
    <w:unhideWhenUsed/>
    <w:rsid w:val="008F02A4"/>
    <w:pPr>
      <w:spacing w:after="160"/>
    </w:pPr>
    <w:rPr>
      <w:rFonts w:asciiTheme="minorHAnsi" w:eastAsiaTheme="minorHAnsi" w:hAnsiTheme="minorHAnsi" w:cstheme="minorBidi"/>
      <w:b/>
      <w:bCs/>
    </w:rPr>
  </w:style>
  <w:style w:type="character" w:customStyle="1" w:styleId="af8">
    <w:name w:val="Тема примечания Знак"/>
    <w:basedOn w:val="af6"/>
    <w:link w:val="af7"/>
    <w:uiPriority w:val="99"/>
    <w:semiHidden/>
    <w:rsid w:val="008F02A4"/>
    <w:rPr>
      <w:rFonts w:ascii="Calibri" w:eastAsia="Times New Roman" w:hAnsi="Calibri" w:cs="Times New Roman"/>
      <w:b/>
      <w:bCs/>
      <w:kern w:val="0"/>
      <w:sz w:val="20"/>
      <w:szCs w:val="20"/>
      <w14:ligatures w14:val="none"/>
    </w:rPr>
  </w:style>
  <w:style w:type="character" w:styleId="af9">
    <w:name w:val="Unresolved Mention"/>
    <w:basedOn w:val="a0"/>
    <w:uiPriority w:val="99"/>
    <w:semiHidden/>
    <w:unhideWhenUsed/>
    <w:rsid w:val="00795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405542">
      <w:bodyDiv w:val="1"/>
      <w:marLeft w:val="0"/>
      <w:marRight w:val="0"/>
      <w:marTop w:val="0"/>
      <w:marBottom w:val="0"/>
      <w:divBdr>
        <w:top w:val="none" w:sz="0" w:space="0" w:color="auto"/>
        <w:left w:val="none" w:sz="0" w:space="0" w:color="auto"/>
        <w:bottom w:val="none" w:sz="0" w:space="0" w:color="auto"/>
        <w:right w:val="none" w:sz="0" w:space="0" w:color="auto"/>
      </w:divBdr>
    </w:div>
    <w:div w:id="95633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estr.digital.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BD596-C331-410A-8D1B-8B02DBA8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2626</TotalTime>
  <Pages>88</Pages>
  <Words>21461</Words>
  <Characters>122329</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Kholodov</dc:creator>
  <cp:keywords/>
  <dc:description/>
  <cp:lastModifiedBy>Nikita Kholodov</cp:lastModifiedBy>
  <cp:revision>96</cp:revision>
  <dcterms:created xsi:type="dcterms:W3CDTF">2024-05-29T18:51:00Z</dcterms:created>
  <dcterms:modified xsi:type="dcterms:W3CDTF">2024-06-15T05:59:00Z</dcterms:modified>
</cp:coreProperties>
</file>